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cs="仿宋_GB2312" w:asciiTheme="minorEastAsia" w:hAnsiTheme="minorEastAsia"/>
          <w:b/>
          <w:sz w:val="30"/>
          <w:szCs w:val="30"/>
        </w:rPr>
      </w:pPr>
    </w:p>
    <w:p>
      <w:pPr>
        <w:spacing w:line="360" w:lineRule="auto"/>
        <w:ind w:firstLine="602" w:firstLineChars="200"/>
        <w:jc w:val="center"/>
        <w:rPr>
          <w:rFonts w:hint="default" w:cs="仿宋_GB2312" w:asciiTheme="minorEastAsia" w:hAnsiTheme="minorEastAsia" w:eastAsiaTheme="minorEastAsia"/>
          <w:b/>
          <w:sz w:val="30"/>
          <w:szCs w:val="30"/>
          <w:lang w:val="en-US" w:eastAsia="zh-CN"/>
        </w:rPr>
      </w:pPr>
      <w:r>
        <w:rPr>
          <w:rFonts w:hint="eastAsia" w:cs="仿宋_GB2312" w:asciiTheme="minorEastAsia" w:hAnsiTheme="minorEastAsia"/>
          <w:b/>
          <w:sz w:val="30"/>
          <w:szCs w:val="30"/>
        </w:rPr>
        <w:t>采购编号：</w:t>
      </w:r>
      <w:r>
        <w:rPr>
          <w:rFonts w:hint="eastAsia" w:cs="仿宋_GB2312" w:asciiTheme="minorEastAsia" w:hAnsiTheme="minorEastAsia"/>
          <w:b/>
          <w:sz w:val="30"/>
          <w:szCs w:val="30"/>
          <w:lang w:val="en-US" w:eastAsia="zh-CN"/>
        </w:rPr>
        <w:t>2023-XGCW-04</w:t>
      </w:r>
    </w:p>
    <w:p>
      <w:pPr>
        <w:spacing w:line="360" w:lineRule="auto"/>
        <w:ind w:firstLine="480" w:firstLineChars="200"/>
        <w:jc w:val="left"/>
        <w:rPr>
          <w:rFonts w:cs="仿宋_GB2312" w:asciiTheme="minorEastAsia" w:hAnsiTheme="minorEastAsia"/>
          <w:sz w:val="24"/>
        </w:rPr>
      </w:pPr>
    </w:p>
    <w:p>
      <w:pPr>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四川省向家坝灌区建设开发有限责任公司</w:t>
      </w:r>
    </w:p>
    <w:p>
      <w:pPr>
        <w:jc w:val="center"/>
        <w:rPr>
          <w:rFonts w:hint="default" w:asciiTheme="majorEastAsia" w:hAnsiTheme="majorEastAsia" w:eastAsiaTheme="majorEastAsia" w:cstheme="majorEastAsia"/>
          <w:b/>
          <w:bCs/>
          <w:sz w:val="44"/>
          <w:szCs w:val="44"/>
          <w:lang w:val="en-US" w:eastAsia="zh-CN"/>
        </w:rPr>
      </w:pPr>
      <w:r>
        <w:rPr>
          <w:rFonts w:hint="eastAsia" w:asciiTheme="majorEastAsia" w:hAnsiTheme="majorEastAsia" w:eastAsiaTheme="majorEastAsia" w:cstheme="majorEastAsia"/>
          <w:b/>
          <w:bCs/>
          <w:sz w:val="44"/>
          <w:szCs w:val="44"/>
          <w:lang w:val="en-US" w:eastAsia="zh-CN"/>
        </w:rPr>
        <w:t>内部控制评价和风险评估服务项目</w:t>
      </w:r>
    </w:p>
    <w:p>
      <w:pPr>
        <w:spacing w:line="348" w:lineRule="auto"/>
        <w:jc w:val="center"/>
        <w:rPr>
          <w:rFonts w:ascii="宋体" w:hAnsi="宋体" w:eastAsia="宋体" w:cs="Times New Roman"/>
          <w:bCs/>
          <w:sz w:val="44"/>
          <w:szCs w:val="44"/>
        </w:rPr>
      </w:pPr>
    </w:p>
    <w:p>
      <w:pPr>
        <w:jc w:val="center"/>
        <w:rPr>
          <w:rFonts w:hint="eastAsia" w:ascii="宋体" w:hAnsi="宋体" w:eastAsia="宋体" w:cs="Times New Roman"/>
          <w:b/>
          <w:bCs/>
          <w:sz w:val="44"/>
          <w:szCs w:val="44"/>
        </w:rPr>
      </w:pPr>
      <w:r>
        <w:rPr>
          <w:rFonts w:hint="eastAsia" w:ascii="宋体" w:hAnsi="宋体" w:eastAsia="宋体" w:cs="Times New Roman"/>
          <w:b/>
          <w:bCs/>
          <w:sz w:val="44"/>
          <w:szCs w:val="44"/>
        </w:rPr>
        <w:t>询</w:t>
      </w:r>
    </w:p>
    <w:p>
      <w:pPr>
        <w:jc w:val="center"/>
        <w:rPr>
          <w:rFonts w:hint="eastAsia" w:ascii="宋体" w:hAnsi="宋体" w:eastAsia="宋体" w:cs="Times New Roman"/>
          <w:b/>
          <w:bCs/>
          <w:sz w:val="44"/>
          <w:szCs w:val="44"/>
        </w:rPr>
      </w:pPr>
      <w:r>
        <w:rPr>
          <w:rFonts w:hint="eastAsia" w:ascii="宋体" w:hAnsi="宋体" w:eastAsia="宋体" w:cs="Times New Roman"/>
          <w:b/>
          <w:bCs/>
          <w:sz w:val="44"/>
          <w:szCs w:val="44"/>
        </w:rPr>
        <w:t>价</w:t>
      </w:r>
    </w:p>
    <w:p>
      <w:pPr>
        <w:jc w:val="center"/>
        <w:rPr>
          <w:rFonts w:hint="eastAsia" w:ascii="宋体" w:hAnsi="宋体" w:eastAsia="宋体" w:cs="Times New Roman"/>
          <w:b/>
          <w:bCs/>
          <w:sz w:val="44"/>
          <w:szCs w:val="44"/>
        </w:rPr>
      </w:pPr>
      <w:r>
        <w:rPr>
          <w:rFonts w:hint="eastAsia" w:ascii="宋体" w:hAnsi="宋体" w:eastAsia="宋体" w:cs="Times New Roman"/>
          <w:b/>
          <w:bCs/>
          <w:sz w:val="44"/>
          <w:szCs w:val="44"/>
        </w:rPr>
        <w:t>采</w:t>
      </w:r>
    </w:p>
    <w:p>
      <w:pPr>
        <w:jc w:val="center"/>
        <w:rPr>
          <w:rFonts w:ascii="宋体" w:hAnsi="宋体" w:eastAsia="宋体" w:cs="Times New Roman"/>
          <w:b/>
          <w:bCs/>
          <w:sz w:val="44"/>
          <w:szCs w:val="44"/>
        </w:rPr>
      </w:pPr>
      <w:r>
        <w:rPr>
          <w:rFonts w:hint="eastAsia" w:ascii="宋体" w:hAnsi="宋体" w:eastAsia="宋体" w:cs="Times New Roman"/>
          <w:b/>
          <w:bCs/>
          <w:sz w:val="44"/>
          <w:szCs w:val="44"/>
        </w:rPr>
        <w:t>购</w:t>
      </w:r>
    </w:p>
    <w:p>
      <w:pPr>
        <w:jc w:val="center"/>
        <w:rPr>
          <w:rFonts w:ascii="宋体" w:hAnsi="宋体" w:eastAsia="宋体" w:cs="Times New Roman"/>
          <w:b/>
          <w:bCs/>
          <w:sz w:val="44"/>
          <w:szCs w:val="44"/>
        </w:rPr>
      </w:pPr>
      <w:r>
        <w:rPr>
          <w:rFonts w:hint="eastAsia" w:ascii="宋体" w:hAnsi="宋体" w:eastAsia="宋体" w:cs="Times New Roman"/>
          <w:b/>
          <w:bCs/>
          <w:sz w:val="44"/>
          <w:szCs w:val="44"/>
        </w:rPr>
        <w:t>文</w:t>
      </w:r>
    </w:p>
    <w:p>
      <w:pPr>
        <w:jc w:val="center"/>
        <w:rPr>
          <w:rFonts w:ascii="宋体" w:hAnsi="宋体" w:eastAsia="宋体" w:cs="Times New Roman"/>
          <w:b/>
          <w:bCs/>
          <w:sz w:val="44"/>
          <w:szCs w:val="44"/>
        </w:rPr>
      </w:pPr>
      <w:r>
        <w:rPr>
          <w:rFonts w:hint="eastAsia" w:ascii="宋体" w:hAnsi="宋体" w:eastAsia="宋体" w:cs="Times New Roman"/>
          <w:b/>
          <w:bCs/>
          <w:sz w:val="44"/>
          <w:szCs w:val="44"/>
        </w:rPr>
        <w:t>件</w:t>
      </w: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800" w:lineRule="exact"/>
        <w:jc w:val="center"/>
        <w:rPr>
          <w:rFonts w:ascii="宋体" w:hAnsi="宋体" w:eastAsia="宋体" w:cs="Times New Roman"/>
          <w:b/>
          <w:sz w:val="28"/>
        </w:rPr>
      </w:pPr>
      <w:r>
        <w:rPr>
          <w:rFonts w:hint="eastAsia" w:ascii="宋体" w:hAnsi="宋体" w:eastAsia="宋体" w:cs="Times New Roman"/>
          <w:b/>
          <w:bCs/>
          <w:sz w:val="32"/>
        </w:rPr>
        <w:t xml:space="preserve">     采购人：四川省向家坝灌区建设开发有限责任公司</w:t>
      </w:r>
    </w:p>
    <w:p>
      <w:pPr>
        <w:ind w:firstLine="200" w:firstLineChars="71"/>
        <w:jc w:val="center"/>
        <w:rPr>
          <w:rFonts w:ascii="宋体" w:hAnsi="宋体" w:eastAsia="宋体" w:cs="Times New Roman"/>
          <w:b/>
          <w:sz w:val="28"/>
        </w:rPr>
      </w:pPr>
      <w:r>
        <w:rPr>
          <w:rFonts w:hint="eastAsia" w:ascii="宋体" w:hAnsi="宋体" w:eastAsia="宋体" w:cs="Times New Roman"/>
          <w:b/>
          <w:sz w:val="28"/>
        </w:rPr>
        <w:t>202</w:t>
      </w:r>
      <w:r>
        <w:rPr>
          <w:rFonts w:hint="eastAsia" w:ascii="宋体" w:hAnsi="宋体" w:eastAsia="宋体" w:cs="Times New Roman"/>
          <w:b/>
          <w:sz w:val="28"/>
          <w:lang w:val="en-US" w:eastAsia="zh-CN"/>
        </w:rPr>
        <w:t>3</w:t>
      </w:r>
      <w:r>
        <w:rPr>
          <w:rFonts w:hint="eastAsia" w:ascii="宋体" w:hAnsi="宋体" w:eastAsia="宋体" w:cs="Times New Roman"/>
          <w:b/>
          <w:sz w:val="28"/>
        </w:rPr>
        <w:t>年</w:t>
      </w:r>
      <w:r>
        <w:rPr>
          <w:rFonts w:hint="eastAsia" w:ascii="宋体" w:hAnsi="宋体" w:eastAsia="宋体" w:cs="Times New Roman"/>
          <w:b/>
          <w:sz w:val="28"/>
          <w:lang w:val="en-US" w:eastAsia="zh-CN"/>
        </w:rPr>
        <w:t>11</w:t>
      </w:r>
      <w:r>
        <w:rPr>
          <w:rFonts w:hint="eastAsia" w:ascii="宋体" w:hAnsi="宋体" w:eastAsia="宋体" w:cs="Times New Roman"/>
          <w:b/>
          <w:sz w:val="28"/>
        </w:rPr>
        <w:t>月</w:t>
      </w:r>
      <w:r>
        <w:rPr>
          <w:rFonts w:hint="eastAsia" w:ascii="宋体" w:hAnsi="宋体" w:eastAsia="宋体" w:cs="Times New Roman"/>
          <w:b/>
          <w:sz w:val="28"/>
          <w:highlight w:val="none"/>
          <w:lang w:val="en-US" w:eastAsia="zh-CN"/>
        </w:rPr>
        <w:t>20</w:t>
      </w:r>
      <w:r>
        <w:rPr>
          <w:rFonts w:hint="eastAsia" w:ascii="宋体" w:hAnsi="宋体" w:eastAsia="宋体" w:cs="Times New Roman"/>
          <w:b/>
          <w:sz w:val="28"/>
        </w:rPr>
        <w:t>日</w:t>
      </w:r>
    </w:p>
    <w:p>
      <w:pPr>
        <w:ind w:firstLine="200" w:firstLineChars="71"/>
        <w:jc w:val="center"/>
        <w:rPr>
          <w:rFonts w:ascii="宋体" w:hAnsi="宋体" w:eastAsia="宋体" w:cs="Times New Roman"/>
          <w:b/>
          <w:sz w:val="28"/>
        </w:rPr>
      </w:pPr>
    </w:p>
    <w:p>
      <w:pPr>
        <w:spacing w:line="360" w:lineRule="auto"/>
        <w:jc w:val="center"/>
        <w:rPr>
          <w:rFonts w:ascii="宋体" w:hAnsi="宋体" w:eastAsia="宋体" w:cs="Times New Roman"/>
          <w:b/>
          <w:sz w:val="28"/>
        </w:rPr>
      </w:pPr>
      <w:r>
        <w:rPr>
          <w:rFonts w:ascii="宋体" w:hAnsi="宋体" w:eastAsia="宋体" w:cs="Times New Roman"/>
          <w:b/>
          <w:sz w:val="28"/>
        </w:rPr>
        <w:br w:type="page"/>
      </w:r>
    </w:p>
    <w:p>
      <w:pPr>
        <w:spacing w:line="560" w:lineRule="exact"/>
        <w:jc w:val="center"/>
        <w:rPr>
          <w:rFonts w:asciiTheme="majorEastAsia" w:hAnsiTheme="majorEastAsia" w:eastAsiaTheme="majorEastAsia" w:cstheme="majorEastAsia"/>
          <w:b/>
          <w:bCs/>
          <w:sz w:val="44"/>
          <w:szCs w:val="44"/>
        </w:rPr>
        <w:sectPr>
          <w:footerReference r:id="rId3" w:type="default"/>
          <w:pgSz w:w="11906" w:h="16838"/>
          <w:pgMar w:top="1440" w:right="1440" w:bottom="1440" w:left="1440" w:header="851" w:footer="992" w:gutter="0"/>
          <w:pgNumType w:start="0"/>
          <w:cols w:space="425" w:num="1"/>
          <w:titlePg/>
          <w:docGrid w:linePitch="312" w:charSpace="0"/>
        </w:sectPr>
      </w:pPr>
    </w:p>
    <w:p>
      <w:pPr>
        <w:spacing w:before="340" w:after="330" w:line="240" w:lineRule="atLeast"/>
        <w:jc w:val="center"/>
        <w:outlineLvl w:val="0"/>
        <w:rPr>
          <w:b/>
          <w:bCs/>
          <w:color w:val="000000"/>
          <w:kern w:val="44"/>
          <w:sz w:val="36"/>
          <w:szCs w:val="36"/>
        </w:rPr>
      </w:pPr>
      <w:bookmarkStart w:id="0" w:name="_Toc24939"/>
      <w:bookmarkStart w:id="1" w:name="_Toc217446031"/>
      <w:bookmarkStart w:id="2" w:name="_Toc213396759"/>
      <w:bookmarkStart w:id="3" w:name="_Toc213396945"/>
      <w:bookmarkStart w:id="4" w:name="_Toc18455"/>
      <w:bookmarkStart w:id="5" w:name="_Toc213397009"/>
      <w:bookmarkStart w:id="6" w:name="_Toc213496267"/>
      <w:r>
        <w:rPr>
          <w:rFonts w:hint="eastAsia"/>
          <w:b/>
          <w:bCs/>
          <w:color w:val="000000"/>
          <w:kern w:val="44"/>
          <w:sz w:val="36"/>
          <w:szCs w:val="36"/>
        </w:rPr>
        <w:t>第一章  询价采购邀请函</w:t>
      </w:r>
    </w:p>
    <w:p>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为加强对我公司的内部控制体系建设工作，根据相关规定，我公司拟采取询价方式选定一家</w:t>
      </w:r>
      <w:r>
        <w:rPr>
          <w:rFonts w:hint="eastAsia" w:cs="仿宋_GB2312" w:asciiTheme="minorEastAsia" w:hAnsiTheme="minorEastAsia"/>
          <w:sz w:val="24"/>
          <w:lang w:val="en-US" w:eastAsia="zh-CN"/>
        </w:rPr>
        <w:t>机构</w:t>
      </w:r>
      <w:r>
        <w:rPr>
          <w:rFonts w:hint="eastAsia" w:cs="仿宋_GB2312" w:asciiTheme="minorEastAsia" w:hAnsiTheme="minorEastAsia"/>
          <w:sz w:val="24"/>
        </w:rPr>
        <w:t>提供内部控制评价和风险评估服务，现将有关事项说明如下：</w:t>
      </w:r>
    </w:p>
    <w:p>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一、项目基本情况</w:t>
      </w:r>
    </w:p>
    <w:p>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（一）项目编号：</w:t>
      </w:r>
      <w:r>
        <w:rPr>
          <w:rFonts w:hint="eastAsia" w:cs="仿宋_GB2312" w:asciiTheme="minorEastAsia" w:hAnsiTheme="minorEastAsia"/>
          <w:sz w:val="24"/>
          <w:lang w:val="en-US" w:eastAsia="zh-CN"/>
        </w:rPr>
        <w:t>2023-XGCW-04</w:t>
      </w:r>
    </w:p>
    <w:p>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（二）采购项目名称：四川省向家坝灌区建设开发有限责任公司内部控制评价和风险评估服务。</w:t>
      </w:r>
    </w:p>
    <w:p>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（三）采购人：四川省向家坝灌区建设开发有限责任公司。</w:t>
      </w:r>
    </w:p>
    <w:p>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（四）资金来源：企业自筹。</w:t>
      </w:r>
    </w:p>
    <w:p>
      <w:pPr>
        <w:spacing w:line="360" w:lineRule="auto"/>
        <w:ind w:firstLine="482" w:firstLineChars="200"/>
        <w:jc w:val="left"/>
        <w:rPr>
          <w:rFonts w:hint="eastAsia" w:cs="仿宋_GB2312" w:asciiTheme="minorEastAsia" w:hAnsiTheme="minorEastAsia"/>
          <w:b/>
          <w:sz w:val="24"/>
        </w:rPr>
      </w:pPr>
      <w:r>
        <w:rPr>
          <w:rFonts w:hint="eastAsia" w:cs="仿宋_GB2312" w:asciiTheme="minorEastAsia" w:hAnsiTheme="minorEastAsia"/>
          <w:b/>
          <w:sz w:val="24"/>
        </w:rPr>
        <w:t>二、公司简介</w:t>
      </w:r>
    </w:p>
    <w:p>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四川省向家坝灌区建设开发有限责任公司于2013年9月22日经原时任副省长曲木史哈授牌正式成立。2020年1月，根据省政府批示精神，四川省水利发展集团有限公司作为省级补助资金的出资人代表履行控股股东权责，负责牵头实施并协同推进向家坝灌区工程。届时，公司按省属企业管理，</w:t>
      </w:r>
      <w:r>
        <w:rPr>
          <w:rFonts w:hint="eastAsia" w:cs="仿宋_GB2312" w:asciiTheme="minorEastAsia" w:hAnsiTheme="minorEastAsia"/>
          <w:sz w:val="24"/>
          <w:lang w:val="en-US" w:eastAsia="zh-CN"/>
        </w:rPr>
        <w:t>目前公司</w:t>
      </w:r>
      <w:r>
        <w:rPr>
          <w:rFonts w:hint="eastAsia" w:cs="仿宋_GB2312" w:asciiTheme="minorEastAsia" w:hAnsiTheme="minorEastAsia"/>
          <w:sz w:val="24"/>
        </w:rPr>
        <w:t>注册资</w:t>
      </w:r>
      <w:r>
        <w:rPr>
          <w:rFonts w:hint="eastAsia" w:cs="仿宋_GB2312" w:asciiTheme="minorEastAsia" w:hAnsiTheme="minorEastAsia"/>
          <w:sz w:val="24"/>
          <w:highlight w:val="none"/>
        </w:rPr>
        <w:t>本金为</w:t>
      </w:r>
      <w:r>
        <w:rPr>
          <w:rFonts w:hint="eastAsia" w:cs="仿宋_GB2312" w:asciiTheme="minorEastAsia" w:hAnsiTheme="minorEastAsia"/>
          <w:sz w:val="24"/>
          <w:highlight w:val="none"/>
          <w:lang w:val="en-US" w:eastAsia="zh-CN"/>
        </w:rPr>
        <w:t>53.75</w:t>
      </w:r>
      <w:r>
        <w:rPr>
          <w:rFonts w:hint="eastAsia" w:cs="仿宋_GB2312" w:asciiTheme="minorEastAsia" w:hAnsiTheme="minorEastAsia"/>
          <w:sz w:val="24"/>
          <w:highlight w:val="none"/>
        </w:rPr>
        <w:t>亿元。</w:t>
      </w:r>
      <w:r>
        <w:rPr>
          <w:rFonts w:hint="eastAsia" w:cs="仿宋_GB2312" w:asciiTheme="minorEastAsia" w:hAnsiTheme="minorEastAsia"/>
          <w:sz w:val="24"/>
        </w:rPr>
        <w:t>公司具有独立法人运行资质，建立了较为完善的法人治理结构，内设党群人力部、综合管理部（董事会办公室）、纪检监察部、建设管理部等十</w:t>
      </w:r>
      <w:r>
        <w:rPr>
          <w:rFonts w:hint="eastAsia" w:cs="仿宋_GB2312" w:asciiTheme="minorEastAsia" w:hAnsiTheme="minorEastAsia"/>
          <w:sz w:val="24"/>
          <w:lang w:val="en-US" w:eastAsia="zh-CN"/>
        </w:rPr>
        <w:t>三</w:t>
      </w:r>
      <w:r>
        <w:rPr>
          <w:rFonts w:hint="eastAsia" w:cs="仿宋_GB2312" w:asciiTheme="minorEastAsia" w:hAnsiTheme="minorEastAsia"/>
          <w:sz w:val="24"/>
        </w:rPr>
        <w:t>个部门，截至目前，共有</w:t>
      </w:r>
      <w:r>
        <w:rPr>
          <w:rFonts w:hint="eastAsia" w:cs="仿宋_GB2312" w:asciiTheme="minorEastAsia" w:hAnsiTheme="minorEastAsia"/>
          <w:sz w:val="24"/>
          <w:highlight w:val="none"/>
        </w:rPr>
        <w:t>在岗职工</w:t>
      </w:r>
      <w:r>
        <w:rPr>
          <w:rFonts w:hint="eastAsia" w:cs="仿宋_GB2312" w:asciiTheme="minorEastAsia" w:hAnsiTheme="minorEastAsia"/>
          <w:sz w:val="24"/>
          <w:highlight w:val="none"/>
          <w:lang w:val="en-US" w:eastAsia="zh-CN"/>
        </w:rPr>
        <w:t>101</w:t>
      </w:r>
      <w:r>
        <w:rPr>
          <w:rFonts w:hint="eastAsia" w:cs="仿宋_GB2312" w:asciiTheme="minorEastAsia" w:hAnsiTheme="minorEastAsia"/>
          <w:sz w:val="24"/>
        </w:rPr>
        <w:t>人。</w:t>
      </w:r>
    </w:p>
    <w:p>
      <w:pPr>
        <w:spacing w:line="360" w:lineRule="auto"/>
        <w:ind w:firstLine="482" w:firstLineChars="200"/>
        <w:jc w:val="left"/>
        <w:rPr>
          <w:rFonts w:hint="eastAsia" w:cs="仿宋_GB2312" w:asciiTheme="minorEastAsia" w:hAnsiTheme="minorEastAsia"/>
          <w:b/>
          <w:sz w:val="24"/>
        </w:rPr>
      </w:pPr>
      <w:r>
        <w:rPr>
          <w:rFonts w:hint="eastAsia" w:cs="仿宋_GB2312" w:asciiTheme="minorEastAsia" w:hAnsiTheme="minorEastAsia"/>
          <w:b/>
          <w:sz w:val="24"/>
        </w:rPr>
        <w:t>三、资格要求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rPr>
          <w:rFonts w:hint="eastAsia" w:cs="仿宋_GB2312" w:asciiTheme="minorEastAsia" w:hAnsiTheme="minorEastAsia" w:eastAsiaTheme="minorEastAsia"/>
          <w:kern w:val="2"/>
          <w:sz w:val="24"/>
          <w:szCs w:val="24"/>
          <w:lang w:val="en-US" w:eastAsia="zh-CN" w:bidi="ar-SA"/>
        </w:rPr>
      </w:pPr>
      <w:r>
        <w:rPr>
          <w:rFonts w:hint="eastAsia" w:cs="仿宋_GB2312" w:asciiTheme="minorEastAsia" w:hAnsiTheme="minorEastAsia" w:eastAsiaTheme="minorEastAsia"/>
          <w:kern w:val="2"/>
          <w:sz w:val="24"/>
          <w:szCs w:val="24"/>
          <w:lang w:val="en-US" w:eastAsia="zh-CN" w:bidi="ar-SA"/>
        </w:rPr>
        <w:t>（一）依法设立。会计师事务所需提供国家行业主管部门核发的会计师事务所执业证书；咨询服务机构需提供有效的营业执照及行业主管部门的备案登记证明。</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rPr>
          <w:rFonts w:hint="eastAsia" w:cs="仿宋_GB2312" w:asciiTheme="minorEastAsia" w:hAnsiTheme="minorEastAsia" w:eastAsiaTheme="minorEastAsia"/>
          <w:kern w:val="2"/>
          <w:sz w:val="24"/>
          <w:szCs w:val="24"/>
          <w:lang w:val="en-US" w:eastAsia="zh-CN" w:bidi="ar-SA"/>
        </w:rPr>
      </w:pPr>
      <w:r>
        <w:rPr>
          <w:rFonts w:hint="eastAsia" w:cs="仿宋_GB2312" w:asciiTheme="minorEastAsia" w:hAnsiTheme="minorEastAsia"/>
          <w:kern w:val="2"/>
          <w:sz w:val="24"/>
          <w:szCs w:val="24"/>
          <w:lang w:val="en-US" w:eastAsia="zh-CN" w:bidi="ar-SA"/>
        </w:rPr>
        <w:t>（二）</w:t>
      </w:r>
      <w:r>
        <w:rPr>
          <w:rFonts w:hint="eastAsia" w:cs="仿宋_GB2312" w:asciiTheme="minorEastAsia" w:hAnsiTheme="minorEastAsia" w:eastAsiaTheme="minorEastAsia"/>
          <w:kern w:val="2"/>
          <w:sz w:val="24"/>
          <w:szCs w:val="24"/>
          <w:lang w:val="en-US" w:eastAsia="zh-CN" w:bidi="ar-SA"/>
        </w:rPr>
        <w:t>具有良好的商业信誉和业绩，近5年来（2018年1月1日至今）在政府有关部门、行业协会的检查、考核中未出现不合格或者限期整改的情况，无任何不良信誉记录。</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rPr>
          <w:rFonts w:hint="default" w:cs="仿宋_GB2312" w:asciiTheme="minorEastAsia" w:hAnsiTheme="minorEastAsia" w:eastAsiaTheme="minorEastAsia"/>
          <w:color w:val="5B9BD5" w:themeColor="accent1"/>
          <w:kern w:val="2"/>
          <w:sz w:val="24"/>
          <w:szCs w:val="24"/>
          <w:highlight w:val="none"/>
          <w:lang w:val="en-US" w:eastAsia="zh-CN" w:bidi="ar-SA"/>
          <w14:textFill>
            <w14:solidFill>
              <w14:schemeClr w14:val="accent1"/>
            </w14:solidFill>
          </w14:textFill>
        </w:rPr>
      </w:pPr>
      <w:r>
        <w:rPr>
          <w:rFonts w:hint="eastAsia" w:cs="仿宋_GB2312" w:asciiTheme="minorEastAsia" w:hAnsiTheme="minorEastAsia" w:eastAsiaTheme="minorEastAsia"/>
          <w:kern w:val="2"/>
          <w:sz w:val="24"/>
          <w:szCs w:val="24"/>
          <w:lang w:val="en-US" w:eastAsia="zh-CN" w:bidi="ar-SA"/>
        </w:rPr>
        <w:t>（</w:t>
      </w:r>
      <w:r>
        <w:rPr>
          <w:rFonts w:hint="eastAsia" w:cs="仿宋_GB2312" w:asciiTheme="minorEastAsia" w:hAnsiTheme="minorEastAsia"/>
          <w:color w:val="auto"/>
          <w:kern w:val="2"/>
          <w:sz w:val="24"/>
          <w:szCs w:val="24"/>
          <w:lang w:val="en-US" w:eastAsia="zh-CN" w:bidi="ar-SA"/>
        </w:rPr>
        <w:t>三</w:t>
      </w:r>
      <w:r>
        <w:rPr>
          <w:rFonts w:hint="eastAsia" w:cs="仿宋_GB2312" w:asciiTheme="minorEastAsia" w:hAnsiTheme="minorEastAsia" w:eastAsiaTheme="minorEastAsia"/>
          <w:color w:val="auto"/>
          <w:kern w:val="2"/>
          <w:sz w:val="24"/>
          <w:szCs w:val="24"/>
          <w:lang w:val="en-US" w:eastAsia="zh-CN" w:bidi="ar-SA"/>
        </w:rPr>
        <w:t>）具有3</w:t>
      </w:r>
      <w:r>
        <w:rPr>
          <w:rFonts w:hint="eastAsia" w:cs="仿宋_GB2312" w:asciiTheme="minorEastAsia" w:hAnsiTheme="minorEastAsia"/>
          <w:color w:val="auto"/>
          <w:kern w:val="2"/>
          <w:sz w:val="24"/>
          <w:szCs w:val="24"/>
          <w:lang w:val="en-US" w:eastAsia="zh-CN" w:bidi="ar-SA"/>
        </w:rPr>
        <w:t>个</w:t>
      </w:r>
      <w:r>
        <w:rPr>
          <w:rFonts w:hint="eastAsia" w:cs="仿宋_GB2312" w:asciiTheme="minorEastAsia" w:hAnsiTheme="minorEastAsia" w:eastAsiaTheme="minorEastAsia"/>
          <w:color w:val="auto"/>
          <w:kern w:val="2"/>
          <w:sz w:val="24"/>
          <w:szCs w:val="24"/>
          <w:lang w:val="en-US" w:eastAsia="zh-CN" w:bidi="ar-SA"/>
        </w:rPr>
        <w:t>国有企业</w:t>
      </w:r>
      <w:r>
        <w:rPr>
          <w:rFonts w:hint="eastAsia" w:cs="仿宋_GB2312" w:asciiTheme="minorEastAsia" w:hAnsiTheme="minorEastAsia"/>
          <w:sz w:val="24"/>
        </w:rPr>
        <w:t>内部控制评价和风险评估服务</w:t>
      </w:r>
      <w:r>
        <w:rPr>
          <w:rFonts w:hint="eastAsia" w:cs="仿宋_GB2312" w:asciiTheme="minorEastAsia" w:hAnsiTheme="minorEastAsia" w:eastAsiaTheme="minorEastAsia"/>
          <w:color w:val="auto"/>
          <w:kern w:val="2"/>
          <w:sz w:val="24"/>
          <w:szCs w:val="24"/>
          <w:lang w:val="en-US" w:eastAsia="zh-CN" w:bidi="ar-SA"/>
        </w:rPr>
        <w:t>（须提供</w:t>
      </w:r>
      <w:r>
        <w:rPr>
          <w:rFonts w:hint="eastAsia" w:cs="仿宋_GB2312" w:asciiTheme="minorEastAsia" w:hAnsiTheme="minorEastAsia" w:eastAsiaTheme="minorEastAsia"/>
          <w:color w:val="auto"/>
          <w:kern w:val="2"/>
          <w:sz w:val="24"/>
          <w:szCs w:val="24"/>
          <w:highlight w:val="none"/>
          <w:lang w:val="en-US" w:eastAsia="zh-CN" w:bidi="ar-SA"/>
        </w:rPr>
        <w:t>项目合同作为证明材料</w:t>
      </w:r>
      <w:r>
        <w:rPr>
          <w:rFonts w:hint="eastAsia" w:cs="仿宋_GB2312" w:asciiTheme="minorEastAsia" w:hAnsiTheme="minorEastAsia"/>
          <w:color w:val="auto"/>
          <w:kern w:val="2"/>
          <w:sz w:val="24"/>
          <w:szCs w:val="24"/>
          <w:highlight w:val="none"/>
          <w:lang w:val="en-US" w:eastAsia="zh-CN" w:bidi="ar-SA"/>
        </w:rPr>
        <w:t>，涉及商业机密条款可隐去</w:t>
      </w:r>
      <w:r>
        <w:rPr>
          <w:rFonts w:hint="eastAsia" w:cs="仿宋_GB2312" w:asciiTheme="minorEastAsia" w:hAnsiTheme="minorEastAsia" w:eastAsiaTheme="minorEastAsia"/>
          <w:color w:val="auto"/>
          <w:kern w:val="2"/>
          <w:sz w:val="24"/>
          <w:szCs w:val="24"/>
          <w:highlight w:val="none"/>
          <w:lang w:val="en-US" w:eastAsia="zh-CN" w:bidi="ar-SA"/>
        </w:rPr>
        <w:t>，并加盖参选人单位公章）；</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rPr>
          <w:rFonts w:hint="default" w:cs="仿宋_GB2312" w:asciiTheme="minorEastAsia" w:hAnsiTheme="minorEastAsia" w:eastAsiaTheme="minorEastAsia"/>
          <w:color w:val="auto"/>
          <w:kern w:val="2"/>
          <w:sz w:val="24"/>
          <w:szCs w:val="24"/>
          <w:lang w:val="en-US" w:eastAsia="zh-CN" w:bidi="ar-SA"/>
        </w:rPr>
      </w:pPr>
      <w:r>
        <w:rPr>
          <w:rFonts w:hint="eastAsia" w:cs="仿宋_GB2312" w:asciiTheme="minorEastAsia" w:hAnsiTheme="minorEastAsia" w:eastAsiaTheme="minorEastAsia"/>
          <w:color w:val="auto"/>
          <w:kern w:val="2"/>
          <w:sz w:val="24"/>
          <w:szCs w:val="24"/>
          <w:lang w:val="en-US" w:eastAsia="zh-CN" w:bidi="ar-SA"/>
        </w:rPr>
        <w:t>（</w:t>
      </w:r>
      <w:r>
        <w:rPr>
          <w:rFonts w:hint="eastAsia" w:cs="仿宋_GB2312" w:asciiTheme="minorEastAsia" w:hAnsiTheme="minorEastAsia"/>
          <w:color w:val="auto"/>
          <w:kern w:val="2"/>
          <w:sz w:val="24"/>
          <w:szCs w:val="24"/>
          <w:lang w:val="en-US" w:eastAsia="zh-CN" w:bidi="ar-SA"/>
        </w:rPr>
        <w:t>四</w:t>
      </w:r>
      <w:r>
        <w:rPr>
          <w:rFonts w:hint="eastAsia" w:cs="仿宋_GB2312" w:asciiTheme="minorEastAsia" w:hAnsiTheme="minorEastAsia" w:eastAsiaTheme="minorEastAsia"/>
          <w:color w:val="auto"/>
          <w:kern w:val="2"/>
          <w:sz w:val="24"/>
          <w:szCs w:val="24"/>
          <w:lang w:val="en-US" w:eastAsia="zh-CN" w:bidi="ar-SA"/>
        </w:rPr>
        <w:t>）</w:t>
      </w:r>
      <w:r>
        <w:rPr>
          <w:rFonts w:hint="eastAsia" w:cs="仿宋_GB2312" w:asciiTheme="minorEastAsia" w:hAnsiTheme="minorEastAsia"/>
          <w:color w:val="auto"/>
          <w:kern w:val="2"/>
          <w:sz w:val="24"/>
          <w:szCs w:val="24"/>
          <w:lang w:val="en-US" w:eastAsia="zh-CN" w:bidi="ar-SA"/>
        </w:rPr>
        <w:t>拟委任本</w:t>
      </w:r>
      <w:r>
        <w:rPr>
          <w:rFonts w:hint="eastAsia" w:cs="仿宋_GB2312" w:asciiTheme="minorEastAsia" w:hAnsiTheme="minorEastAsia" w:eastAsiaTheme="minorEastAsia"/>
          <w:color w:val="auto"/>
          <w:kern w:val="2"/>
          <w:sz w:val="24"/>
          <w:szCs w:val="24"/>
          <w:lang w:val="en-US" w:eastAsia="zh-CN" w:bidi="ar-SA"/>
        </w:rPr>
        <w:t>项目团队不少于3人，其中项目总负责人具有5年及以上内控建设服务经验，其他团队成员具有3年及以上内控建设服务经验（须提供团队成员工作证明文件及承诺函，并加盖参选人单位公章）；</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rPr>
          <w:rFonts w:hint="default" w:cs="仿宋_GB2312" w:asciiTheme="minorEastAsia" w:hAnsiTheme="minorEastAsia" w:eastAsiaTheme="minorEastAsia"/>
          <w:color w:val="auto"/>
          <w:kern w:val="2"/>
          <w:sz w:val="24"/>
          <w:szCs w:val="24"/>
          <w:lang w:val="en-US" w:eastAsia="zh-CN" w:bidi="ar-SA"/>
        </w:rPr>
      </w:pPr>
      <w:r>
        <w:rPr>
          <w:rFonts w:hint="eastAsia" w:cs="仿宋_GB2312" w:asciiTheme="minorEastAsia" w:hAnsiTheme="minorEastAsia" w:eastAsiaTheme="minorEastAsia"/>
          <w:color w:val="auto"/>
          <w:kern w:val="2"/>
          <w:sz w:val="24"/>
          <w:szCs w:val="24"/>
          <w:lang w:val="en-US" w:eastAsia="zh-CN" w:bidi="ar-SA"/>
        </w:rPr>
        <w:t>（</w:t>
      </w:r>
      <w:r>
        <w:rPr>
          <w:rFonts w:hint="eastAsia" w:cs="仿宋_GB2312" w:asciiTheme="minorEastAsia" w:hAnsiTheme="minorEastAsia"/>
          <w:color w:val="auto"/>
          <w:kern w:val="2"/>
          <w:sz w:val="24"/>
          <w:szCs w:val="24"/>
          <w:lang w:val="en-US" w:eastAsia="zh-CN" w:bidi="ar-SA"/>
        </w:rPr>
        <w:t>五</w:t>
      </w:r>
      <w:r>
        <w:rPr>
          <w:rFonts w:hint="eastAsia" w:cs="仿宋_GB2312" w:asciiTheme="minorEastAsia" w:hAnsiTheme="minorEastAsia" w:eastAsiaTheme="minorEastAsia"/>
          <w:color w:val="auto"/>
          <w:kern w:val="2"/>
          <w:sz w:val="24"/>
          <w:szCs w:val="24"/>
          <w:lang w:val="en-US" w:eastAsia="zh-CN" w:bidi="ar-SA"/>
        </w:rPr>
        <w:t>）现场负责人和成员须具备较强的文字表达能力、规范行文能力，及制作流程图等可视化表达能力；</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rPr>
          <w:rFonts w:hint="eastAsia"/>
          <w:color w:val="auto"/>
        </w:rPr>
      </w:pPr>
      <w:r>
        <w:rPr>
          <w:rFonts w:hint="eastAsia" w:cs="仿宋_GB2312" w:asciiTheme="minorEastAsia" w:hAnsiTheme="minorEastAsia" w:eastAsiaTheme="minorEastAsia"/>
          <w:color w:val="auto"/>
          <w:kern w:val="2"/>
          <w:sz w:val="24"/>
          <w:szCs w:val="24"/>
          <w:lang w:val="en-US" w:eastAsia="zh-CN" w:bidi="ar-SA"/>
        </w:rPr>
        <w:t>（</w:t>
      </w:r>
      <w:r>
        <w:rPr>
          <w:rFonts w:hint="eastAsia" w:cs="仿宋_GB2312" w:asciiTheme="minorEastAsia" w:hAnsiTheme="minorEastAsia"/>
          <w:color w:val="auto"/>
          <w:kern w:val="2"/>
          <w:sz w:val="24"/>
          <w:szCs w:val="24"/>
          <w:lang w:val="en-US" w:eastAsia="zh-CN" w:bidi="ar-SA"/>
        </w:rPr>
        <w:t>六</w:t>
      </w:r>
      <w:r>
        <w:rPr>
          <w:rFonts w:hint="eastAsia" w:cs="仿宋_GB2312" w:asciiTheme="minorEastAsia" w:hAnsiTheme="minorEastAsia" w:eastAsiaTheme="minorEastAsia"/>
          <w:color w:val="auto"/>
          <w:kern w:val="2"/>
          <w:sz w:val="24"/>
          <w:szCs w:val="24"/>
          <w:lang w:val="en-US" w:eastAsia="zh-CN" w:bidi="ar-SA"/>
        </w:rPr>
        <w:t>）团队负责人和成员</w:t>
      </w:r>
      <w:r>
        <w:rPr>
          <w:rFonts w:hint="eastAsia" w:cs="仿宋_GB2312" w:asciiTheme="minorEastAsia" w:hAnsiTheme="minorEastAsia"/>
          <w:color w:val="auto"/>
          <w:kern w:val="2"/>
          <w:sz w:val="24"/>
          <w:szCs w:val="24"/>
          <w:lang w:val="en-US" w:eastAsia="zh-CN" w:bidi="ar-SA"/>
        </w:rPr>
        <w:t>均</w:t>
      </w:r>
      <w:r>
        <w:rPr>
          <w:rFonts w:hint="eastAsia" w:cs="仿宋_GB2312" w:asciiTheme="minorEastAsia" w:hAnsiTheme="minorEastAsia" w:eastAsiaTheme="minorEastAsia"/>
          <w:color w:val="auto"/>
          <w:kern w:val="2"/>
          <w:sz w:val="24"/>
          <w:szCs w:val="24"/>
          <w:lang w:val="en-US" w:eastAsia="zh-CN" w:bidi="ar-SA"/>
        </w:rPr>
        <w:t>应来自企业管理咨询团队</w:t>
      </w:r>
      <w:r>
        <w:rPr>
          <w:rFonts w:hint="eastAsia" w:cs="仿宋_GB2312" w:asciiTheme="minorEastAsia" w:hAnsiTheme="minorEastAsia"/>
          <w:color w:val="auto"/>
          <w:kern w:val="2"/>
          <w:sz w:val="24"/>
          <w:szCs w:val="24"/>
          <w:lang w:val="en-US" w:eastAsia="zh-CN" w:bidi="ar-SA"/>
        </w:rPr>
        <w:t>，需提供最近3个月社保缴费证明</w:t>
      </w:r>
      <w:r>
        <w:rPr>
          <w:rFonts w:hint="eastAsia" w:cs="仿宋_GB2312" w:asciiTheme="minorEastAsia" w:hAnsiTheme="minorEastAsia" w:eastAsiaTheme="minorEastAsia"/>
          <w:color w:val="auto"/>
          <w:kern w:val="2"/>
          <w:sz w:val="24"/>
          <w:szCs w:val="24"/>
          <w:lang w:val="en-US" w:eastAsia="zh-CN" w:bidi="ar-SA"/>
        </w:rPr>
        <w:t>。</w:t>
      </w:r>
    </w:p>
    <w:p>
      <w:pPr>
        <w:spacing w:line="360" w:lineRule="auto"/>
        <w:ind w:firstLine="482" w:firstLineChars="200"/>
        <w:jc w:val="left"/>
        <w:rPr>
          <w:rFonts w:hint="eastAsia" w:cs="仿宋_GB2312" w:asciiTheme="minorEastAsia" w:hAnsiTheme="minorEastAsia"/>
          <w:b/>
          <w:sz w:val="24"/>
        </w:rPr>
      </w:pPr>
      <w:r>
        <w:rPr>
          <w:rFonts w:hint="eastAsia" w:cs="仿宋_GB2312" w:asciiTheme="minorEastAsia" w:hAnsiTheme="minorEastAsia"/>
          <w:b/>
          <w:sz w:val="24"/>
        </w:rPr>
        <w:t>四、服务内容</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31"/>
        <w:gridCol w:w="3570"/>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31" w:type="dxa"/>
            <w:vAlign w:val="center"/>
          </w:tcPr>
          <w:p>
            <w:pPr>
              <w:spacing w:line="360" w:lineRule="auto"/>
              <w:jc w:val="center"/>
              <w:rPr>
                <w:rFonts w:hint="default" w:ascii="方正仿宋_GBK" w:hAnsi="方正仿宋_GBK" w:eastAsia="方正仿宋_GBK" w:cs="方正仿宋_GBK"/>
                <w:i w:val="0"/>
                <w:iCs w:val="0"/>
                <w:caps w:val="0"/>
                <w:color w:val="000000"/>
                <w:spacing w:val="0"/>
                <w:kern w:val="0"/>
                <w:sz w:val="31"/>
                <w:szCs w:val="31"/>
                <w:shd w:val="clear" w:fill="FFFFFF"/>
                <w:vertAlign w:val="baseline"/>
                <w:lang w:val="en-US" w:eastAsia="zh-CN" w:bidi="ar-SA"/>
              </w:rPr>
            </w:pPr>
            <w:r>
              <w:rPr>
                <w:rFonts w:hint="eastAsia" w:ascii="方正仿宋_GBK" w:hAnsi="方正仿宋_GBK" w:eastAsia="方正仿宋_GBK" w:cs="方正仿宋_GBK"/>
                <w:i w:val="0"/>
                <w:iCs w:val="0"/>
                <w:caps w:val="0"/>
                <w:color w:val="000000"/>
                <w:spacing w:val="0"/>
                <w:kern w:val="0"/>
                <w:sz w:val="31"/>
                <w:szCs w:val="31"/>
                <w:shd w:val="clear" w:fill="FFFFFF"/>
                <w:vertAlign w:val="baseline"/>
                <w:lang w:val="en-US" w:eastAsia="zh-CN" w:bidi="ar-SA"/>
              </w:rPr>
              <w:t>具体内容</w:t>
            </w:r>
          </w:p>
        </w:tc>
        <w:tc>
          <w:tcPr>
            <w:tcW w:w="3570" w:type="dxa"/>
            <w:vAlign w:val="center"/>
          </w:tcPr>
          <w:p>
            <w:pPr>
              <w:spacing w:line="360" w:lineRule="auto"/>
              <w:jc w:val="center"/>
              <w:rPr>
                <w:rFonts w:hint="default" w:ascii="方正仿宋_GBK" w:hAnsi="方正仿宋_GBK" w:eastAsia="方正仿宋_GBK" w:cs="方正仿宋_GBK"/>
                <w:i w:val="0"/>
                <w:iCs w:val="0"/>
                <w:caps w:val="0"/>
                <w:color w:val="000000"/>
                <w:spacing w:val="0"/>
                <w:kern w:val="0"/>
                <w:sz w:val="31"/>
                <w:szCs w:val="31"/>
                <w:shd w:val="clear" w:fill="FFFFFF"/>
                <w:vertAlign w:val="baseline"/>
                <w:lang w:val="en-US" w:eastAsia="zh-CN" w:bidi="ar-SA"/>
              </w:rPr>
            </w:pPr>
            <w:r>
              <w:rPr>
                <w:rFonts w:hint="eastAsia" w:ascii="方正仿宋_GBK" w:hAnsi="方正仿宋_GBK" w:eastAsia="方正仿宋_GBK" w:cs="方正仿宋_GBK"/>
                <w:i w:val="0"/>
                <w:iCs w:val="0"/>
                <w:caps w:val="0"/>
                <w:color w:val="000000"/>
                <w:spacing w:val="0"/>
                <w:kern w:val="0"/>
                <w:sz w:val="31"/>
                <w:szCs w:val="31"/>
                <w:shd w:val="clear" w:fill="FFFFFF"/>
                <w:vertAlign w:val="baseline"/>
                <w:lang w:val="en-US" w:eastAsia="zh-CN" w:bidi="ar-SA"/>
              </w:rPr>
              <w:t>成果资料</w:t>
            </w:r>
          </w:p>
        </w:tc>
        <w:tc>
          <w:tcPr>
            <w:tcW w:w="1700" w:type="dxa"/>
            <w:vAlign w:val="center"/>
          </w:tcPr>
          <w:p>
            <w:pPr>
              <w:spacing w:line="360" w:lineRule="auto"/>
              <w:jc w:val="center"/>
              <w:rPr>
                <w:rFonts w:hint="default" w:ascii="方正仿宋_GBK" w:hAnsi="方正仿宋_GBK" w:eastAsia="方正仿宋_GBK" w:cs="方正仿宋_GBK"/>
                <w:i w:val="0"/>
                <w:iCs w:val="0"/>
                <w:caps w:val="0"/>
                <w:color w:val="000000"/>
                <w:spacing w:val="0"/>
                <w:kern w:val="0"/>
                <w:sz w:val="31"/>
                <w:szCs w:val="31"/>
                <w:shd w:val="clear" w:fill="FFFFFF"/>
                <w:vertAlign w:val="baseline"/>
                <w:lang w:val="en-US" w:eastAsia="zh-CN" w:bidi="ar-SA"/>
              </w:rPr>
            </w:pPr>
            <w:r>
              <w:rPr>
                <w:rFonts w:hint="eastAsia" w:ascii="方正仿宋_GBK" w:hAnsi="方正仿宋_GBK" w:eastAsia="方正仿宋_GBK" w:cs="方正仿宋_GBK"/>
                <w:i w:val="0"/>
                <w:iCs w:val="0"/>
                <w:caps w:val="0"/>
                <w:color w:val="000000"/>
                <w:spacing w:val="0"/>
                <w:kern w:val="0"/>
                <w:sz w:val="31"/>
                <w:szCs w:val="31"/>
                <w:shd w:val="clear" w:fill="FFFFFF"/>
                <w:vertAlign w:val="baseline"/>
                <w:lang w:val="en-US" w:eastAsia="zh-CN" w:bidi="ar-SA"/>
              </w:rPr>
              <w:t>完成时限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1" w:type="dxa"/>
          </w:tcPr>
          <w:p>
            <w:pPr>
              <w:spacing w:line="360" w:lineRule="auto"/>
              <w:ind w:firstLine="480" w:firstLineChars="200"/>
              <w:jc w:val="left"/>
              <w:rPr>
                <w:rFonts w:hint="eastAsia" w:cs="仿宋_GB2312" w:asciiTheme="minorEastAsia" w:hAnsiTheme="minorEastAsia"/>
                <w:sz w:val="24"/>
                <w:lang w:val="en-US" w:eastAsia="zh-CN"/>
              </w:rPr>
            </w:pPr>
            <w:r>
              <w:rPr>
                <w:rFonts w:hint="eastAsia" w:cs="仿宋_GB2312" w:asciiTheme="minorEastAsia" w:hAnsiTheme="minorEastAsia"/>
                <w:sz w:val="24"/>
                <w:lang w:val="en-US" w:eastAsia="zh-CN"/>
              </w:rPr>
              <w:t>一、综合识别公司经济活动、业务活动和内部权利运行方面（具体围绕财务资产、项目资金、干部人事、议事决策、审计监督五个重点领域）存在的问题及提出相应对策。</w:t>
            </w:r>
          </w:p>
          <w:p>
            <w:pPr>
              <w:spacing w:line="360" w:lineRule="auto"/>
              <w:ind w:firstLine="480" w:firstLineChars="200"/>
              <w:jc w:val="left"/>
              <w:rPr>
                <w:rFonts w:hint="eastAsia" w:cs="仿宋_GB2312" w:asciiTheme="minorEastAsia" w:hAnsiTheme="minorEastAsia"/>
                <w:sz w:val="24"/>
                <w:lang w:val="en-US" w:eastAsia="zh-CN"/>
              </w:rPr>
            </w:pPr>
            <w:r>
              <w:rPr>
                <w:rFonts w:hint="eastAsia" w:cs="仿宋_GB2312" w:asciiTheme="minorEastAsia" w:hAnsiTheme="minorEastAsia"/>
                <w:sz w:val="24"/>
                <w:lang w:val="en-US" w:eastAsia="zh-CN"/>
              </w:rPr>
              <w:t>二、评估公司面临的外部环境约束和挑战及提出相应对策。</w:t>
            </w:r>
          </w:p>
          <w:p>
            <w:pPr>
              <w:pStyle w:val="6"/>
              <w:ind w:firstLine="480" w:firstLineChars="200"/>
              <w:rPr>
                <w:rFonts w:hint="default" w:cs="仿宋_GB2312" w:asciiTheme="minorEastAsia" w:hAnsiTheme="minorEastAsia" w:eastAsiaTheme="minorEastAsia"/>
                <w:kern w:val="2"/>
                <w:sz w:val="24"/>
                <w:szCs w:val="24"/>
                <w:lang w:val="en-US" w:eastAsia="zh-CN" w:bidi="ar-SA"/>
              </w:rPr>
            </w:pPr>
            <w:r>
              <w:rPr>
                <w:rFonts w:hint="eastAsia" w:cs="仿宋_GB2312" w:asciiTheme="minorEastAsia" w:hAnsiTheme="minorEastAsia" w:eastAsiaTheme="minorEastAsia"/>
                <w:kern w:val="2"/>
                <w:sz w:val="24"/>
                <w:szCs w:val="24"/>
                <w:lang w:val="en-US" w:eastAsia="zh-CN" w:bidi="ar-SA"/>
              </w:rPr>
              <w:t>三、建立公司内控建设及执行监督检查机制</w:t>
            </w:r>
          </w:p>
          <w:p>
            <w:pPr>
              <w:spacing w:line="360" w:lineRule="auto"/>
              <w:jc w:val="left"/>
              <w:rPr>
                <w:rFonts w:hint="default" w:ascii="方正仿宋_GBK" w:hAnsi="方正仿宋_GBK" w:eastAsia="方正仿宋_GBK" w:cs="方正仿宋_GBK"/>
                <w:i w:val="0"/>
                <w:iCs w:val="0"/>
                <w:caps w:val="0"/>
                <w:color w:val="000000"/>
                <w:spacing w:val="0"/>
                <w:kern w:val="0"/>
                <w:sz w:val="31"/>
                <w:szCs w:val="31"/>
                <w:shd w:val="clear" w:fill="FFFFFF"/>
                <w:vertAlign w:val="baseline"/>
                <w:lang w:val="en-US" w:eastAsia="zh-CN" w:bidi="ar-SA"/>
              </w:rPr>
            </w:pPr>
          </w:p>
        </w:tc>
        <w:tc>
          <w:tcPr>
            <w:tcW w:w="3570" w:type="dxa"/>
          </w:tcPr>
          <w:p>
            <w:pPr>
              <w:spacing w:line="360" w:lineRule="auto"/>
              <w:jc w:val="left"/>
              <w:rPr>
                <w:rFonts w:hint="default" w:ascii="方正仿宋_GBK" w:hAnsi="方正仿宋_GBK" w:eastAsia="方正仿宋_GBK" w:cs="方正仿宋_GBK"/>
                <w:i w:val="0"/>
                <w:iCs w:val="0"/>
                <w:caps w:val="0"/>
                <w:color w:val="000000"/>
                <w:spacing w:val="0"/>
                <w:kern w:val="0"/>
                <w:sz w:val="31"/>
                <w:szCs w:val="31"/>
                <w:shd w:val="clear" w:fill="FFFFFF"/>
                <w:vertAlign w:val="baseline"/>
                <w:lang w:val="en-US" w:eastAsia="zh-CN" w:bidi="ar-SA"/>
              </w:rPr>
            </w:pPr>
            <w:r>
              <w:rPr>
                <w:rFonts w:hint="eastAsia" w:ascii="方正仿宋_GBK" w:hAnsi="方正仿宋_GBK" w:eastAsia="方正仿宋_GBK" w:cs="方正仿宋_GBK"/>
                <w:i w:val="0"/>
                <w:iCs w:val="0"/>
                <w:caps w:val="0"/>
                <w:color w:val="000000"/>
                <w:spacing w:val="0"/>
                <w:kern w:val="0"/>
                <w:sz w:val="31"/>
                <w:szCs w:val="31"/>
                <w:shd w:val="clear" w:fill="FFFFFF"/>
                <w:vertAlign w:val="baseline"/>
                <w:lang w:val="en-US" w:eastAsia="zh-CN" w:bidi="ar-SA"/>
              </w:rPr>
              <w:t>内部控制风险评估报告</w:t>
            </w:r>
          </w:p>
        </w:tc>
        <w:tc>
          <w:tcPr>
            <w:tcW w:w="1700" w:type="dxa"/>
          </w:tcPr>
          <w:p>
            <w:pPr>
              <w:spacing w:line="360" w:lineRule="auto"/>
              <w:jc w:val="left"/>
              <w:rPr>
                <w:rFonts w:hint="default" w:ascii="方正仿宋_GBK" w:hAnsi="方正仿宋_GBK" w:eastAsia="方正仿宋_GBK" w:cs="方正仿宋_GBK"/>
                <w:i w:val="0"/>
                <w:iCs w:val="0"/>
                <w:caps w:val="0"/>
                <w:color w:val="000000"/>
                <w:spacing w:val="0"/>
                <w:kern w:val="0"/>
                <w:sz w:val="31"/>
                <w:szCs w:val="31"/>
                <w:shd w:val="clear" w:fill="FFFFFF"/>
                <w:vertAlign w:val="baseline"/>
                <w:lang w:val="en-US" w:eastAsia="zh-CN" w:bidi="ar-SA"/>
              </w:rPr>
            </w:pPr>
            <w:r>
              <w:rPr>
                <w:rFonts w:hint="eastAsia" w:ascii="方正仿宋_GBK" w:hAnsi="方正仿宋_GBK" w:eastAsia="方正仿宋_GBK" w:cs="方正仿宋_GBK"/>
                <w:i w:val="0"/>
                <w:iCs w:val="0"/>
                <w:caps w:val="0"/>
                <w:color w:val="000000"/>
                <w:spacing w:val="0"/>
                <w:kern w:val="0"/>
                <w:sz w:val="31"/>
                <w:szCs w:val="31"/>
                <w:shd w:val="clear" w:fill="FFFFFF"/>
                <w:vertAlign w:val="baseline"/>
                <w:lang w:val="en-US" w:eastAsia="zh-CN" w:bidi="ar-SA"/>
              </w:rPr>
              <w:t>2023年12月20日前</w:t>
            </w:r>
          </w:p>
        </w:tc>
      </w:tr>
    </w:tbl>
    <w:p>
      <w:pPr>
        <w:spacing w:line="360" w:lineRule="auto"/>
        <w:ind w:firstLine="620" w:firstLineChars="200"/>
        <w:jc w:val="left"/>
        <w:rPr>
          <w:rFonts w:hint="eastAsia" w:ascii="方正仿宋_GBK" w:hAnsi="方正仿宋_GBK" w:eastAsia="方正仿宋_GBK" w:cs="方正仿宋_GBK"/>
          <w:i w:val="0"/>
          <w:iCs w:val="0"/>
          <w:caps w:val="0"/>
          <w:color w:val="000000"/>
          <w:spacing w:val="0"/>
          <w:kern w:val="0"/>
          <w:sz w:val="31"/>
          <w:szCs w:val="31"/>
          <w:shd w:val="clear" w:fill="FFFFFF"/>
          <w:lang w:val="en-US" w:eastAsia="zh-CN" w:bidi="ar-SA"/>
        </w:rPr>
      </w:pPr>
    </w:p>
    <w:p>
      <w:pPr>
        <w:spacing w:line="360" w:lineRule="auto"/>
        <w:ind w:firstLine="482" w:firstLineChars="200"/>
        <w:jc w:val="left"/>
        <w:rPr>
          <w:rFonts w:hint="eastAsia" w:cs="仿宋_GB2312" w:asciiTheme="minorEastAsia" w:hAnsiTheme="minorEastAsia"/>
          <w:color w:val="auto"/>
          <w:sz w:val="24"/>
        </w:rPr>
      </w:pPr>
      <w:r>
        <w:rPr>
          <w:rFonts w:hint="eastAsia" w:cs="仿宋_GB2312" w:asciiTheme="minorEastAsia" w:hAnsiTheme="minorEastAsia"/>
          <w:b/>
          <w:sz w:val="24"/>
        </w:rPr>
        <w:t>五、采购预</w:t>
      </w:r>
      <w:r>
        <w:rPr>
          <w:rFonts w:hint="eastAsia" w:cs="仿宋_GB2312" w:asciiTheme="minorEastAsia" w:hAnsiTheme="minorEastAsia"/>
          <w:b/>
          <w:color w:val="auto"/>
          <w:sz w:val="24"/>
        </w:rPr>
        <w:t>算（最高限价）</w:t>
      </w:r>
      <w:r>
        <w:rPr>
          <w:rFonts w:hint="eastAsia" w:cs="仿宋_GB2312" w:asciiTheme="minorEastAsia" w:hAnsiTheme="minorEastAsia"/>
          <w:color w:val="auto"/>
          <w:sz w:val="24"/>
        </w:rPr>
        <w:t xml:space="preserve">： </w:t>
      </w:r>
      <w:r>
        <w:rPr>
          <w:rFonts w:hint="eastAsia" w:cs="仿宋_GB2312" w:asciiTheme="minorEastAsia" w:hAnsiTheme="minorEastAsia"/>
          <w:color w:val="auto"/>
          <w:sz w:val="24"/>
          <w:lang w:val="en-US" w:eastAsia="zh-CN"/>
        </w:rPr>
        <w:t>98000</w:t>
      </w:r>
      <w:r>
        <w:rPr>
          <w:rFonts w:hint="eastAsia" w:cs="仿宋_GB2312" w:asciiTheme="minorEastAsia" w:hAnsiTheme="minorEastAsia"/>
          <w:color w:val="auto"/>
          <w:sz w:val="24"/>
        </w:rPr>
        <w:t>.00 （含税）（大写</w:t>
      </w:r>
      <w:r>
        <w:rPr>
          <w:rFonts w:hint="eastAsia" w:cs="仿宋_GB2312" w:asciiTheme="minorEastAsia" w:hAnsiTheme="minorEastAsia"/>
          <w:color w:val="auto"/>
          <w:sz w:val="24"/>
          <w:lang w:eastAsia="zh-CN"/>
        </w:rPr>
        <w:t>：</w:t>
      </w:r>
      <w:r>
        <w:rPr>
          <w:rFonts w:hint="eastAsia" w:cs="仿宋_GB2312" w:asciiTheme="minorEastAsia" w:hAnsiTheme="minorEastAsia"/>
          <w:color w:val="auto"/>
          <w:sz w:val="24"/>
          <w:lang w:val="en-US" w:eastAsia="zh-CN"/>
        </w:rPr>
        <w:t>玖</w:t>
      </w:r>
      <w:r>
        <w:rPr>
          <w:rFonts w:hint="eastAsia" w:cs="仿宋_GB2312" w:asciiTheme="minorEastAsia" w:hAnsiTheme="minorEastAsia"/>
          <w:color w:val="auto"/>
          <w:sz w:val="24"/>
        </w:rPr>
        <w:t>万</w:t>
      </w:r>
      <w:r>
        <w:rPr>
          <w:rFonts w:hint="eastAsia" w:cs="仿宋_GB2312" w:asciiTheme="minorEastAsia" w:hAnsiTheme="minorEastAsia"/>
          <w:color w:val="auto"/>
          <w:sz w:val="24"/>
          <w:lang w:val="en-US" w:eastAsia="zh-CN"/>
        </w:rPr>
        <w:t>捌仟</w:t>
      </w:r>
      <w:r>
        <w:rPr>
          <w:rFonts w:hint="eastAsia" w:cs="仿宋_GB2312" w:asciiTheme="minorEastAsia" w:hAnsiTheme="minorEastAsia"/>
          <w:color w:val="auto"/>
          <w:sz w:val="24"/>
        </w:rPr>
        <w:t>圆整）超过采购预算或最高限价的，作无效投标处理）。</w:t>
      </w:r>
    </w:p>
    <w:p>
      <w:pPr>
        <w:spacing w:line="360" w:lineRule="auto"/>
        <w:ind w:firstLine="480" w:firstLineChars="200"/>
        <w:jc w:val="left"/>
        <w:rPr>
          <w:rFonts w:cs="仿宋_GB2312" w:asciiTheme="minorEastAsia" w:hAnsiTheme="minorEastAsia"/>
          <w:color w:val="auto"/>
          <w:sz w:val="24"/>
        </w:rPr>
      </w:pPr>
      <w:r>
        <w:rPr>
          <w:rFonts w:hint="eastAsia" w:cs="仿宋_GB2312" w:asciiTheme="minorEastAsia" w:hAnsiTheme="minorEastAsia"/>
          <w:color w:val="auto"/>
          <w:sz w:val="24"/>
        </w:rPr>
        <w:t>各供应商根据自身实际情况进行报价，报价应为本次专项服务包干价。</w:t>
      </w:r>
    </w:p>
    <w:p>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六、禁止参加本次采购活动的供应商</w:t>
      </w:r>
    </w:p>
    <w:p>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拒绝列入失信被执行人名单、重大税收违法案件当事人名单、政府采购严重违法失信行为记录名单中的供应商报名参加本项目的采购活动。</w:t>
      </w:r>
    </w:p>
    <w:p>
      <w:pPr>
        <w:spacing w:line="360" w:lineRule="auto"/>
        <w:ind w:firstLine="482" w:firstLineChars="200"/>
        <w:jc w:val="left"/>
        <w:rPr>
          <w:rFonts w:cs="仿宋_GB2312" w:asciiTheme="minorEastAsia" w:hAnsiTheme="minorEastAsia"/>
          <w:sz w:val="24"/>
          <w:highlight w:val="none"/>
        </w:rPr>
      </w:pPr>
      <w:r>
        <w:rPr>
          <w:rFonts w:hint="eastAsia" w:cs="仿宋_GB2312" w:asciiTheme="minorEastAsia" w:hAnsiTheme="minorEastAsia"/>
          <w:b/>
          <w:sz w:val="24"/>
        </w:rPr>
        <w:t>七、</w:t>
      </w:r>
      <w:r>
        <w:rPr>
          <w:rFonts w:hint="eastAsia" w:cs="仿宋_GB2312" w:asciiTheme="minorEastAsia" w:hAnsiTheme="minorEastAsia"/>
          <w:b/>
          <w:sz w:val="24"/>
          <w:highlight w:val="none"/>
        </w:rPr>
        <w:t>递交响应文件截止时间：</w:t>
      </w:r>
      <w:r>
        <w:rPr>
          <w:rFonts w:hint="eastAsia" w:cs="仿宋_GB2312" w:asciiTheme="minorEastAsia" w:hAnsiTheme="minorEastAsia"/>
          <w:sz w:val="24"/>
          <w:highlight w:val="none"/>
        </w:rPr>
        <w:t>202</w:t>
      </w:r>
      <w:r>
        <w:rPr>
          <w:rFonts w:hint="eastAsia" w:cs="仿宋_GB2312" w:asciiTheme="minorEastAsia" w:hAnsiTheme="minorEastAsia"/>
          <w:sz w:val="24"/>
          <w:highlight w:val="none"/>
          <w:lang w:val="en-US" w:eastAsia="zh-CN"/>
        </w:rPr>
        <w:t>3</w:t>
      </w:r>
      <w:r>
        <w:rPr>
          <w:rFonts w:hint="eastAsia" w:cs="仿宋_GB2312" w:asciiTheme="minorEastAsia" w:hAnsiTheme="minorEastAsia"/>
          <w:sz w:val="24"/>
          <w:highlight w:val="none"/>
        </w:rPr>
        <w:t>年</w:t>
      </w:r>
      <w:r>
        <w:rPr>
          <w:rFonts w:hint="eastAsia" w:cs="仿宋_GB2312" w:asciiTheme="minorEastAsia" w:hAnsiTheme="minorEastAsia"/>
          <w:sz w:val="24"/>
          <w:highlight w:val="none"/>
          <w:lang w:val="en-US" w:eastAsia="zh-CN"/>
        </w:rPr>
        <w:t>11</w:t>
      </w:r>
      <w:r>
        <w:rPr>
          <w:rFonts w:hint="eastAsia" w:cs="仿宋_GB2312" w:asciiTheme="minorEastAsia" w:hAnsiTheme="minorEastAsia"/>
          <w:sz w:val="24"/>
          <w:highlight w:val="none"/>
        </w:rPr>
        <w:t>月</w:t>
      </w:r>
      <w:r>
        <w:rPr>
          <w:rFonts w:hint="eastAsia" w:cs="仿宋_GB2312" w:asciiTheme="minorEastAsia" w:hAnsiTheme="minorEastAsia"/>
          <w:sz w:val="24"/>
          <w:highlight w:val="none"/>
          <w:lang w:val="en-US" w:eastAsia="zh-CN"/>
        </w:rPr>
        <w:t>24</w:t>
      </w:r>
      <w:r>
        <w:rPr>
          <w:rFonts w:hint="eastAsia" w:cs="仿宋_GB2312" w:asciiTheme="minorEastAsia" w:hAnsiTheme="minorEastAsia"/>
          <w:sz w:val="24"/>
          <w:highlight w:val="none"/>
        </w:rPr>
        <w:t>日</w:t>
      </w:r>
      <w:r>
        <w:rPr>
          <w:rFonts w:hint="eastAsia" w:cs="仿宋_GB2312" w:asciiTheme="minorEastAsia" w:hAnsiTheme="minorEastAsia"/>
          <w:sz w:val="24"/>
          <w:highlight w:val="none"/>
          <w:lang w:val="en-US" w:eastAsia="zh-CN"/>
        </w:rPr>
        <w:t>15时00分</w:t>
      </w:r>
      <w:r>
        <w:rPr>
          <w:rFonts w:hint="eastAsia" w:cs="仿宋_GB2312" w:asciiTheme="minorEastAsia" w:hAnsiTheme="minorEastAsia"/>
          <w:sz w:val="24"/>
          <w:highlight w:val="none"/>
        </w:rPr>
        <w:t>（北京时间，节假日除外）。</w:t>
      </w:r>
    </w:p>
    <w:p>
      <w:pPr>
        <w:spacing w:line="360" w:lineRule="auto"/>
        <w:ind w:firstLine="482" w:firstLineChars="200"/>
        <w:jc w:val="left"/>
        <w:rPr>
          <w:rFonts w:cs="仿宋_GB2312" w:asciiTheme="minorEastAsia" w:hAnsiTheme="minorEastAsia"/>
          <w:sz w:val="24"/>
          <w:highlight w:val="none"/>
        </w:rPr>
      </w:pPr>
      <w:r>
        <w:rPr>
          <w:rFonts w:hint="eastAsia" w:cs="仿宋_GB2312" w:asciiTheme="minorEastAsia" w:hAnsiTheme="minorEastAsia"/>
          <w:b/>
          <w:sz w:val="24"/>
          <w:highlight w:val="none"/>
        </w:rPr>
        <w:t>八、递交响应文件地点：</w:t>
      </w:r>
      <w:r>
        <w:rPr>
          <w:rFonts w:hint="eastAsia" w:cs="仿宋_GB2312" w:asciiTheme="minorEastAsia" w:hAnsiTheme="minorEastAsia"/>
          <w:sz w:val="24"/>
          <w:highlight w:val="none"/>
        </w:rPr>
        <w:t>四川省宜宾市叙州区蜀南大道西段34号市建设银行14楼，响应文件必须在递交响应文件截止时间</w:t>
      </w:r>
      <w:r>
        <w:rPr>
          <w:rFonts w:hint="eastAsia" w:cs="仿宋_GB2312" w:asciiTheme="minorEastAsia" w:hAnsiTheme="minorEastAsia"/>
          <w:sz w:val="24"/>
          <w:highlight w:val="none"/>
        </w:rPr>
        <w:t>前送达</w:t>
      </w:r>
      <w:r>
        <w:rPr>
          <w:rFonts w:hint="eastAsia" w:cs="仿宋_GB2312" w:asciiTheme="minorEastAsia" w:hAnsiTheme="minorEastAsia"/>
          <w:sz w:val="24"/>
          <w:highlight w:val="none"/>
          <w:lang w:val="en-US" w:eastAsia="zh-CN"/>
        </w:rPr>
        <w:t>询价</w:t>
      </w:r>
      <w:r>
        <w:rPr>
          <w:rFonts w:hint="eastAsia" w:cs="仿宋_GB2312" w:asciiTheme="minorEastAsia" w:hAnsiTheme="minorEastAsia"/>
          <w:sz w:val="24"/>
          <w:highlight w:val="none"/>
        </w:rPr>
        <w:t>地点。相应文件应进行密封装袋，并在外加盖公章，否则视为无效。本次采购不接收邮寄的响应文件。</w:t>
      </w:r>
    </w:p>
    <w:p>
      <w:pPr>
        <w:spacing w:line="360" w:lineRule="auto"/>
        <w:ind w:firstLine="482" w:firstLineChars="200"/>
        <w:jc w:val="left"/>
        <w:rPr>
          <w:rFonts w:hint="eastAsia" w:cs="仿宋_GB2312" w:asciiTheme="minorEastAsia" w:hAnsiTheme="minorEastAsia"/>
          <w:sz w:val="24"/>
          <w:highlight w:val="none"/>
        </w:rPr>
      </w:pPr>
      <w:r>
        <w:rPr>
          <w:rFonts w:hint="eastAsia" w:cs="仿宋_GB2312" w:asciiTheme="minorEastAsia" w:hAnsiTheme="minorEastAsia"/>
          <w:b/>
          <w:sz w:val="24"/>
          <w:highlight w:val="none"/>
        </w:rPr>
        <w:t>九、响应文</w:t>
      </w:r>
      <w:r>
        <w:rPr>
          <w:rFonts w:hint="eastAsia" w:cs="仿宋_GB2312" w:asciiTheme="minorEastAsia" w:hAnsiTheme="minorEastAsia"/>
          <w:b/>
          <w:sz w:val="24"/>
          <w:highlight w:val="none"/>
        </w:rPr>
        <w:t>件开启时间：</w:t>
      </w:r>
      <w:r>
        <w:rPr>
          <w:rFonts w:hint="eastAsia" w:cs="仿宋_GB2312" w:asciiTheme="minorEastAsia" w:hAnsiTheme="minorEastAsia"/>
          <w:sz w:val="24"/>
          <w:highlight w:val="none"/>
        </w:rPr>
        <w:t>202</w:t>
      </w:r>
      <w:r>
        <w:rPr>
          <w:rFonts w:hint="eastAsia" w:cs="仿宋_GB2312" w:asciiTheme="minorEastAsia" w:hAnsiTheme="minorEastAsia"/>
          <w:sz w:val="24"/>
          <w:highlight w:val="none"/>
          <w:lang w:val="en-US" w:eastAsia="zh-CN"/>
        </w:rPr>
        <w:t>3</w:t>
      </w:r>
      <w:r>
        <w:rPr>
          <w:rFonts w:hint="eastAsia" w:cs="仿宋_GB2312" w:asciiTheme="minorEastAsia" w:hAnsiTheme="minorEastAsia"/>
          <w:sz w:val="24"/>
          <w:highlight w:val="none"/>
        </w:rPr>
        <w:t>年</w:t>
      </w:r>
      <w:r>
        <w:rPr>
          <w:rFonts w:hint="eastAsia" w:cs="仿宋_GB2312" w:asciiTheme="minorEastAsia" w:hAnsiTheme="minorEastAsia"/>
          <w:sz w:val="24"/>
          <w:highlight w:val="none"/>
          <w:lang w:val="en-US" w:eastAsia="zh-CN"/>
        </w:rPr>
        <w:t>11</w:t>
      </w:r>
      <w:r>
        <w:rPr>
          <w:rFonts w:hint="eastAsia" w:cs="仿宋_GB2312" w:asciiTheme="minorEastAsia" w:hAnsiTheme="minorEastAsia"/>
          <w:sz w:val="24"/>
          <w:highlight w:val="none"/>
        </w:rPr>
        <w:t>月</w:t>
      </w:r>
      <w:r>
        <w:rPr>
          <w:rFonts w:hint="eastAsia" w:cs="仿宋_GB2312" w:asciiTheme="minorEastAsia" w:hAnsiTheme="minorEastAsia"/>
          <w:sz w:val="24"/>
          <w:highlight w:val="none"/>
          <w:lang w:val="en-US" w:eastAsia="zh-CN"/>
        </w:rPr>
        <w:t>24</w:t>
      </w:r>
      <w:r>
        <w:rPr>
          <w:rFonts w:hint="eastAsia" w:cs="仿宋_GB2312" w:asciiTheme="minorEastAsia" w:hAnsiTheme="minorEastAsia"/>
          <w:sz w:val="24"/>
          <w:highlight w:val="none"/>
        </w:rPr>
        <w:t>日</w:t>
      </w:r>
      <w:r>
        <w:rPr>
          <w:rFonts w:hint="eastAsia" w:cs="仿宋_GB2312" w:asciiTheme="minorEastAsia" w:hAnsiTheme="minorEastAsia"/>
          <w:sz w:val="24"/>
          <w:highlight w:val="none"/>
          <w:lang w:val="en-US" w:eastAsia="zh-CN"/>
        </w:rPr>
        <w:t>15时10分</w:t>
      </w:r>
      <w:r>
        <w:rPr>
          <w:rFonts w:hint="eastAsia" w:cs="仿宋_GB2312" w:asciiTheme="minorEastAsia" w:hAnsiTheme="minorEastAsia"/>
          <w:sz w:val="24"/>
          <w:highlight w:val="none"/>
        </w:rPr>
        <w:t>（北京时间）在</w:t>
      </w:r>
      <w:r>
        <w:rPr>
          <w:rFonts w:hint="eastAsia" w:cs="仿宋_GB2312" w:asciiTheme="minorEastAsia" w:hAnsiTheme="minorEastAsia"/>
          <w:sz w:val="24"/>
          <w:highlight w:val="none"/>
          <w:lang w:val="en-US" w:eastAsia="zh-CN"/>
        </w:rPr>
        <w:t>询价</w:t>
      </w:r>
      <w:r>
        <w:rPr>
          <w:rFonts w:hint="eastAsia" w:cs="仿宋_GB2312" w:asciiTheme="minorEastAsia" w:hAnsiTheme="minorEastAsia"/>
          <w:sz w:val="24"/>
          <w:highlight w:val="none"/>
        </w:rPr>
        <w:t>地点开启。</w:t>
      </w:r>
    </w:p>
    <w:p>
      <w:pPr>
        <w:spacing w:line="360" w:lineRule="auto"/>
        <w:ind w:firstLine="482" w:firstLineChars="200"/>
        <w:rPr>
          <w:b/>
          <w:color w:val="000000"/>
          <w:sz w:val="24"/>
        </w:rPr>
      </w:pPr>
      <w:r>
        <w:rPr>
          <w:rFonts w:hint="eastAsia"/>
          <w:b/>
          <w:color w:val="000000"/>
          <w:sz w:val="24"/>
        </w:rPr>
        <w:t>十、联系方式</w:t>
      </w:r>
    </w:p>
    <w:p>
      <w:pPr>
        <w:spacing w:line="360" w:lineRule="auto"/>
        <w:ind w:firstLine="954" w:firstLineChars="396"/>
        <w:rPr>
          <w:rFonts w:ascii="宋体" w:hAnsi="宋体"/>
          <w:b/>
          <w:bCs/>
          <w:color w:val="000000"/>
          <w:sz w:val="24"/>
        </w:rPr>
      </w:pPr>
      <w:r>
        <w:rPr>
          <w:rFonts w:hint="eastAsia"/>
          <w:b/>
          <w:color w:val="000000"/>
          <w:sz w:val="24"/>
        </w:rPr>
        <w:t xml:space="preserve">  采购人：</w:t>
      </w:r>
      <w:r>
        <w:rPr>
          <w:rFonts w:hint="eastAsia"/>
          <w:color w:val="000000"/>
          <w:sz w:val="24"/>
          <w:szCs w:val="20"/>
          <w:u w:val="single"/>
        </w:rPr>
        <w:t>四川省向家坝灌区建设开发有限责任公司</w:t>
      </w:r>
      <w:r>
        <w:rPr>
          <w:rFonts w:hint="eastAsia" w:ascii="宋体" w:hAnsi="宋体"/>
          <w:b/>
          <w:bCs/>
          <w:color w:val="000000"/>
          <w:sz w:val="24"/>
          <w:u w:val="single"/>
        </w:rPr>
        <w:t xml:space="preserve"> </w:t>
      </w:r>
    </w:p>
    <w:p>
      <w:pPr>
        <w:spacing w:line="360" w:lineRule="auto"/>
        <w:ind w:firstLine="1200" w:firstLineChars="500"/>
        <w:rPr>
          <w:rFonts w:ascii="宋体" w:hAnsi="宋体"/>
          <w:bCs/>
          <w:color w:val="000000"/>
          <w:sz w:val="24"/>
        </w:rPr>
      </w:pPr>
      <w:r>
        <w:rPr>
          <w:rFonts w:hint="eastAsia" w:ascii="宋体" w:hAnsi="宋体"/>
          <w:bCs/>
          <w:color w:val="000000"/>
          <w:sz w:val="24"/>
        </w:rPr>
        <w:t>通讯地址：</w:t>
      </w:r>
      <w:r>
        <w:rPr>
          <w:rFonts w:hint="eastAsia" w:ascii="宋体" w:hAnsi="宋体" w:cs="宋体"/>
          <w:snapToGrid w:val="0"/>
          <w:kern w:val="0"/>
          <w:sz w:val="24"/>
          <w:szCs w:val="20"/>
          <w:u w:val="single"/>
        </w:rPr>
        <w:t>四川省宜宾市叙州区蜀南大道西段34号市建设银行14楼</w:t>
      </w:r>
    </w:p>
    <w:p>
      <w:pPr>
        <w:spacing w:line="360" w:lineRule="auto"/>
        <w:ind w:firstLine="1200" w:firstLineChars="500"/>
        <w:rPr>
          <w:color w:val="000000"/>
          <w:sz w:val="24"/>
        </w:rPr>
      </w:pPr>
      <w:r>
        <w:rPr>
          <w:rFonts w:hint="eastAsia" w:ascii="宋体" w:hAnsi="宋体"/>
          <w:bCs/>
          <w:color w:val="000000"/>
          <w:sz w:val="24"/>
        </w:rPr>
        <w:t>邮    编：</w:t>
      </w:r>
      <w:r>
        <w:rPr>
          <w:rFonts w:hint="eastAsia" w:ascii="宋体" w:hAnsi="宋体" w:cs="宋体"/>
          <w:color w:val="000000"/>
          <w:sz w:val="24"/>
          <w:szCs w:val="20"/>
          <w:u w:val="single"/>
        </w:rPr>
        <w:t>644000</w:t>
      </w:r>
      <w:r>
        <w:rPr>
          <w:rFonts w:hint="eastAsia" w:ascii="宋体" w:hAnsi="宋体" w:cs="宋体"/>
          <w:color w:val="000000"/>
          <w:sz w:val="24"/>
          <w:u w:val="single"/>
        </w:rPr>
        <w:t xml:space="preserve"> </w:t>
      </w:r>
    </w:p>
    <w:p>
      <w:pPr>
        <w:spacing w:line="360" w:lineRule="auto"/>
        <w:ind w:firstLine="1200" w:firstLineChars="500"/>
        <w:rPr>
          <w:color w:val="000000"/>
          <w:sz w:val="24"/>
        </w:rPr>
      </w:pPr>
      <w:r>
        <w:rPr>
          <w:rFonts w:hint="eastAsia"/>
          <w:color w:val="000000"/>
          <w:sz w:val="24"/>
        </w:rPr>
        <w:t>联 系 人：</w:t>
      </w:r>
      <w:r>
        <w:rPr>
          <w:rFonts w:hint="eastAsia"/>
          <w:color w:val="000000"/>
          <w:sz w:val="24"/>
          <w:u w:val="single"/>
          <w:lang w:val="en-US" w:eastAsia="zh-CN"/>
        </w:rPr>
        <w:t>丁</w:t>
      </w:r>
      <w:r>
        <w:rPr>
          <w:rFonts w:hint="eastAsia"/>
          <w:sz w:val="24"/>
          <w:u w:val="single"/>
        </w:rPr>
        <w:t>女士</w:t>
      </w:r>
    </w:p>
    <w:p>
      <w:pPr>
        <w:spacing w:line="360" w:lineRule="auto"/>
        <w:ind w:firstLine="1200" w:firstLineChars="500"/>
        <w:rPr>
          <w:rFonts w:hint="default" w:eastAsiaTheme="minorEastAsia"/>
          <w:color w:val="000000"/>
          <w:sz w:val="24"/>
          <w:lang w:val="en-US" w:eastAsia="zh-CN"/>
        </w:rPr>
      </w:pPr>
      <w:r>
        <w:rPr>
          <w:rFonts w:hint="eastAsia"/>
          <w:color w:val="000000"/>
          <w:sz w:val="24"/>
        </w:rPr>
        <w:t>联系电话：</w:t>
      </w:r>
      <w:r>
        <w:rPr>
          <w:rFonts w:hint="eastAsia" w:ascii="宋体" w:hAnsi="宋体" w:cs="宋体"/>
          <w:sz w:val="24"/>
          <w:u w:val="single"/>
        </w:rPr>
        <w:t>0831-5958</w:t>
      </w:r>
      <w:r>
        <w:rPr>
          <w:rFonts w:hint="eastAsia" w:ascii="宋体" w:hAnsi="宋体" w:cs="宋体"/>
          <w:sz w:val="24"/>
          <w:u w:val="single"/>
          <w:lang w:val="en-US" w:eastAsia="zh-CN"/>
        </w:rPr>
        <w:t>716；15775939896</w:t>
      </w:r>
    </w:p>
    <w:p>
      <w:pPr>
        <w:spacing w:line="360" w:lineRule="auto"/>
        <w:ind w:firstLine="1200" w:firstLineChars="500"/>
        <w:rPr>
          <w:color w:val="000000"/>
          <w:sz w:val="24"/>
        </w:rPr>
      </w:pPr>
      <w:r>
        <w:rPr>
          <w:rFonts w:hint="eastAsia"/>
          <w:color w:val="000000"/>
          <w:sz w:val="24"/>
        </w:rPr>
        <w:t>传    真：</w:t>
      </w:r>
      <w:r>
        <w:rPr>
          <w:rFonts w:hint="eastAsia" w:ascii="宋体" w:hAnsi="宋体" w:cs="宋体"/>
          <w:sz w:val="24"/>
          <w:u w:val="single"/>
        </w:rPr>
        <w:t>0831-5958711</w:t>
      </w:r>
    </w:p>
    <w:p>
      <w:pPr>
        <w:spacing w:line="360" w:lineRule="auto"/>
        <w:ind w:firstLine="1200" w:firstLineChars="500"/>
        <w:rPr>
          <w:rFonts w:hint="default" w:ascii="宋体" w:hAnsi="宋体" w:cs="宋体" w:eastAsiaTheme="minorEastAsia"/>
          <w:spacing w:val="5"/>
          <w:sz w:val="24"/>
          <w:u w:val="single"/>
          <w:lang w:val="en-US" w:eastAsia="zh-CN"/>
        </w:rPr>
      </w:pPr>
      <w:r>
        <w:rPr>
          <w:rFonts w:hint="eastAsia"/>
          <w:color w:val="000000"/>
          <w:sz w:val="24"/>
        </w:rPr>
        <w:t>电子邮件：</w:t>
      </w:r>
      <w:r>
        <w:rPr>
          <w:rFonts w:hint="eastAsia"/>
          <w:lang w:val="en-US" w:eastAsia="zh-CN"/>
        </w:rPr>
        <w:t>506828551@qq.com</w:t>
      </w:r>
    </w:p>
    <w:p>
      <w:pPr>
        <w:spacing w:line="360" w:lineRule="auto"/>
        <w:ind w:firstLine="1200" w:firstLineChars="500"/>
        <w:rPr>
          <w:color w:val="000000"/>
          <w:sz w:val="24"/>
        </w:rPr>
      </w:pPr>
    </w:p>
    <w:p>
      <w:pPr>
        <w:spacing w:line="360" w:lineRule="auto"/>
        <w:ind w:firstLine="4560" w:firstLineChars="1900"/>
        <w:jc w:val="left"/>
        <w:rPr>
          <w:rFonts w:cs="仿宋_GB2312" w:asciiTheme="minorEastAsia" w:hAnsiTheme="minorEastAsia"/>
          <w:sz w:val="24"/>
        </w:rPr>
      </w:pPr>
      <w:r>
        <w:rPr>
          <w:rFonts w:hint="eastAsia" w:cs="仿宋_GB2312" w:asciiTheme="minorEastAsia" w:hAnsiTheme="minorEastAsia"/>
          <w:sz w:val="24"/>
        </w:rPr>
        <w:t>四川省向家坝灌区建设开发有限责任公司</w:t>
      </w:r>
    </w:p>
    <w:p>
      <w:pPr>
        <w:widowControl/>
        <w:spacing w:line="360" w:lineRule="auto"/>
        <w:ind w:firstLine="6000" w:firstLineChars="2500"/>
        <w:jc w:val="left"/>
        <w:rPr>
          <w:rFonts w:ascii="宋体" w:hAnsi="宋体" w:cs="宋体"/>
          <w:snapToGrid w:val="0"/>
          <w:kern w:val="0"/>
          <w:sz w:val="24"/>
          <w:szCs w:val="20"/>
          <w:highlight w:val="none"/>
        </w:rPr>
      </w:pPr>
      <w:r>
        <w:rPr>
          <w:rFonts w:hint="eastAsia" w:ascii="宋体" w:hAnsi="宋体" w:cs="宋体"/>
          <w:snapToGrid w:val="0"/>
          <w:kern w:val="0"/>
          <w:sz w:val="24"/>
          <w:szCs w:val="20"/>
          <w:highlight w:val="none"/>
        </w:rPr>
        <w:t>202</w:t>
      </w:r>
      <w:r>
        <w:rPr>
          <w:rFonts w:hint="eastAsia" w:ascii="宋体" w:hAnsi="宋体" w:cs="宋体"/>
          <w:snapToGrid w:val="0"/>
          <w:kern w:val="0"/>
          <w:sz w:val="24"/>
          <w:szCs w:val="20"/>
          <w:highlight w:val="none"/>
          <w:lang w:val="en-US" w:eastAsia="zh-CN"/>
        </w:rPr>
        <w:t>3</w:t>
      </w:r>
      <w:r>
        <w:rPr>
          <w:rFonts w:hint="eastAsia" w:ascii="宋体" w:hAnsi="宋体" w:cs="宋体"/>
          <w:snapToGrid w:val="0"/>
          <w:kern w:val="0"/>
          <w:sz w:val="24"/>
          <w:szCs w:val="20"/>
          <w:highlight w:val="none"/>
        </w:rPr>
        <w:t>年</w:t>
      </w:r>
      <w:r>
        <w:rPr>
          <w:rFonts w:hint="eastAsia" w:ascii="宋体" w:hAnsi="宋体" w:cs="宋体"/>
          <w:snapToGrid w:val="0"/>
          <w:kern w:val="0"/>
          <w:sz w:val="24"/>
          <w:szCs w:val="20"/>
          <w:highlight w:val="none"/>
          <w:lang w:val="en-US" w:eastAsia="zh-CN"/>
        </w:rPr>
        <w:t>11</w:t>
      </w:r>
      <w:r>
        <w:rPr>
          <w:rFonts w:hint="eastAsia" w:ascii="宋体" w:hAnsi="宋体" w:cs="宋体"/>
          <w:snapToGrid w:val="0"/>
          <w:kern w:val="0"/>
          <w:sz w:val="24"/>
          <w:szCs w:val="20"/>
          <w:highlight w:val="none"/>
        </w:rPr>
        <w:t>月</w:t>
      </w:r>
      <w:r>
        <w:rPr>
          <w:rFonts w:hint="eastAsia" w:ascii="宋体" w:hAnsi="宋体" w:cs="宋体"/>
          <w:snapToGrid w:val="0"/>
          <w:kern w:val="0"/>
          <w:sz w:val="24"/>
          <w:szCs w:val="20"/>
          <w:highlight w:val="none"/>
          <w:lang w:val="en-US" w:eastAsia="zh-CN"/>
        </w:rPr>
        <w:t>20</w:t>
      </w:r>
      <w:r>
        <w:rPr>
          <w:rFonts w:hint="eastAsia" w:ascii="宋体" w:hAnsi="宋体" w:cs="宋体"/>
          <w:snapToGrid w:val="0"/>
          <w:kern w:val="0"/>
          <w:sz w:val="24"/>
          <w:szCs w:val="20"/>
          <w:highlight w:val="none"/>
        </w:rPr>
        <w:t>日</w:t>
      </w:r>
    </w:p>
    <w:p>
      <w:pPr>
        <w:spacing w:line="360" w:lineRule="auto"/>
      </w:pPr>
      <w:r>
        <w:br w:type="page"/>
      </w:r>
    </w:p>
    <w:p>
      <w:pPr>
        <w:spacing w:line="360" w:lineRule="auto"/>
        <w:jc w:val="center"/>
        <w:outlineLvl w:val="0"/>
        <w:rPr>
          <w:b/>
          <w:bCs/>
          <w:color w:val="000000"/>
          <w:kern w:val="44"/>
          <w:sz w:val="36"/>
          <w:szCs w:val="36"/>
        </w:rPr>
      </w:pPr>
      <w:r>
        <w:rPr>
          <w:rFonts w:hint="eastAsia" w:ascii="黑体" w:hAnsi="宋体" w:eastAsia="黑体"/>
          <w:b/>
          <w:bCs/>
          <w:color w:val="000000"/>
          <w:sz w:val="32"/>
          <w:szCs w:val="32"/>
        </w:rPr>
        <w:t xml:space="preserve">第二章 </w:t>
      </w:r>
      <w:r>
        <w:rPr>
          <w:rFonts w:hint="eastAsia"/>
          <w:b/>
          <w:bCs/>
          <w:color w:val="000000"/>
          <w:kern w:val="44"/>
          <w:sz w:val="36"/>
          <w:szCs w:val="36"/>
        </w:rPr>
        <w:t xml:space="preserve"> </w:t>
      </w:r>
      <w:bookmarkEnd w:id="0"/>
      <w:bookmarkEnd w:id="1"/>
      <w:bookmarkEnd w:id="2"/>
      <w:bookmarkEnd w:id="3"/>
      <w:bookmarkEnd w:id="4"/>
      <w:bookmarkEnd w:id="5"/>
      <w:bookmarkEnd w:id="6"/>
      <w:r>
        <w:rPr>
          <w:rFonts w:hint="eastAsia" w:ascii="黑体" w:hAnsi="宋体" w:eastAsia="黑体"/>
          <w:b/>
          <w:bCs/>
          <w:color w:val="000000"/>
          <w:sz w:val="32"/>
          <w:szCs w:val="32"/>
        </w:rPr>
        <w:t>响应文件格式</w:t>
      </w:r>
    </w:p>
    <w:p>
      <w:pPr>
        <w:tabs>
          <w:tab w:val="left" w:pos="7665"/>
        </w:tabs>
        <w:spacing w:line="360" w:lineRule="auto"/>
        <w:jc w:val="center"/>
        <w:rPr>
          <w:rFonts w:ascii="宋体" w:hAnsi="宋体"/>
          <w:bCs/>
          <w:color w:val="000000"/>
          <w:sz w:val="24"/>
        </w:rPr>
      </w:pPr>
    </w:p>
    <w:p>
      <w:pPr>
        <w:tabs>
          <w:tab w:val="left" w:pos="3440"/>
        </w:tabs>
        <w:spacing w:line="360" w:lineRule="auto"/>
        <w:jc w:val="center"/>
        <w:rPr>
          <w:rFonts w:eastAsia="华文中宋"/>
          <w:spacing w:val="-1"/>
          <w:sz w:val="32"/>
          <w:szCs w:val="32"/>
        </w:rPr>
      </w:pPr>
      <w:r>
        <w:rPr>
          <w:rFonts w:hint="eastAsia" w:eastAsia="华文中宋"/>
          <w:spacing w:val="-1"/>
          <w:sz w:val="32"/>
          <w:szCs w:val="32"/>
        </w:rPr>
        <w:t>四川省向家坝灌区建设开发有限责任公司</w:t>
      </w:r>
    </w:p>
    <w:p>
      <w:pPr>
        <w:spacing w:line="360" w:lineRule="auto"/>
        <w:ind w:firstLine="636" w:firstLineChars="200"/>
        <w:jc w:val="center"/>
        <w:rPr>
          <w:sz w:val="20"/>
          <w:szCs w:val="20"/>
        </w:rPr>
      </w:pPr>
      <w:r>
        <w:rPr>
          <w:rFonts w:hint="eastAsia" w:eastAsia="华文中宋"/>
          <w:spacing w:val="-1"/>
          <w:sz w:val="32"/>
          <w:szCs w:val="32"/>
        </w:rPr>
        <w:t>内部控制评价和风险评估服务项目</w:t>
      </w:r>
    </w:p>
    <w:p>
      <w:pPr>
        <w:spacing w:line="360" w:lineRule="auto"/>
        <w:jc w:val="center"/>
        <w:rPr>
          <w:rFonts w:eastAsia="华文中宋"/>
          <w:sz w:val="44"/>
        </w:rPr>
      </w:pPr>
      <w:r>
        <w:rPr>
          <w:rFonts w:hint="eastAsia" w:eastAsia="华文中宋"/>
          <w:sz w:val="44"/>
        </w:rPr>
        <w:t>响应</w:t>
      </w:r>
      <w:r>
        <w:rPr>
          <w:rFonts w:eastAsia="华文中宋"/>
          <w:sz w:val="44"/>
        </w:rPr>
        <w:t>文件</w:t>
      </w: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780" w:firstLineChars="200"/>
        <w:jc w:val="center"/>
        <w:rPr>
          <w:sz w:val="39"/>
          <w:szCs w:val="20"/>
        </w:rPr>
      </w:pPr>
    </w:p>
    <w:p>
      <w:pPr>
        <w:spacing w:line="360" w:lineRule="auto"/>
        <w:jc w:val="center"/>
        <w:rPr>
          <w:color w:val="000000"/>
          <w:kern w:val="0"/>
          <w:sz w:val="24"/>
        </w:rPr>
      </w:pPr>
      <w:r>
        <w:rPr>
          <w:rFonts w:hint="eastAsia"/>
          <w:color w:val="000000"/>
          <w:kern w:val="0"/>
          <w:sz w:val="24"/>
        </w:rPr>
        <w:t>供应商</w:t>
      </w:r>
      <w:r>
        <w:rPr>
          <w:color w:val="000000"/>
          <w:kern w:val="0"/>
          <w:sz w:val="24"/>
        </w:rPr>
        <w:t>：</w:t>
      </w:r>
      <w:r>
        <w:rPr>
          <w:rFonts w:hint="eastAsia"/>
          <w:color w:val="000000"/>
          <w:kern w:val="0"/>
          <w:sz w:val="24"/>
          <w:u w:val="single"/>
        </w:rPr>
        <w:t xml:space="preserve">        </w:t>
      </w:r>
      <w:r>
        <w:rPr>
          <w:color w:val="000000"/>
          <w:kern w:val="0"/>
          <w:sz w:val="24"/>
          <w:u w:val="single"/>
        </w:rPr>
        <w:tab/>
      </w:r>
      <w:r>
        <w:rPr>
          <w:color w:val="000000"/>
          <w:kern w:val="0"/>
          <w:sz w:val="24"/>
          <w:u w:val="single"/>
        </w:rPr>
        <w:t xml:space="preserve">           </w:t>
      </w:r>
      <w:r>
        <w:rPr>
          <w:color w:val="000000"/>
          <w:kern w:val="0"/>
          <w:sz w:val="24"/>
        </w:rPr>
        <w:t>（盖</w:t>
      </w:r>
      <w:r>
        <w:rPr>
          <w:color w:val="000000"/>
          <w:spacing w:val="-3"/>
          <w:kern w:val="0"/>
          <w:sz w:val="24"/>
        </w:rPr>
        <w:t>单</w:t>
      </w:r>
      <w:r>
        <w:rPr>
          <w:color w:val="000000"/>
          <w:kern w:val="0"/>
          <w:sz w:val="24"/>
        </w:rPr>
        <w:t>位</w:t>
      </w:r>
      <w:r>
        <w:rPr>
          <w:color w:val="000000"/>
          <w:spacing w:val="-3"/>
          <w:kern w:val="0"/>
          <w:sz w:val="24"/>
        </w:rPr>
        <w:t>章</w:t>
      </w:r>
      <w:r>
        <w:rPr>
          <w:color w:val="000000"/>
          <w:kern w:val="0"/>
          <w:sz w:val="24"/>
        </w:rPr>
        <w:t>）</w:t>
      </w:r>
    </w:p>
    <w:p>
      <w:pPr>
        <w:spacing w:line="360" w:lineRule="auto"/>
        <w:jc w:val="center"/>
        <w:rPr>
          <w:color w:val="000000"/>
          <w:kern w:val="0"/>
          <w:sz w:val="24"/>
        </w:rPr>
      </w:pPr>
    </w:p>
    <w:p>
      <w:pPr>
        <w:spacing w:line="360" w:lineRule="auto"/>
        <w:ind w:firstLine="460" w:firstLineChars="192"/>
        <w:jc w:val="center"/>
        <w:rPr>
          <w:color w:val="000000"/>
          <w:kern w:val="0"/>
          <w:sz w:val="24"/>
        </w:rPr>
      </w:pPr>
      <w:r>
        <w:rPr>
          <w:color w:val="000000"/>
          <w:kern w:val="0"/>
          <w:sz w:val="24"/>
        </w:rPr>
        <w:t>法定代</w:t>
      </w:r>
      <w:r>
        <w:rPr>
          <w:color w:val="000000"/>
          <w:spacing w:val="-3"/>
          <w:kern w:val="0"/>
          <w:sz w:val="24"/>
        </w:rPr>
        <w:t>表</w:t>
      </w:r>
      <w:r>
        <w:rPr>
          <w:color w:val="000000"/>
          <w:kern w:val="0"/>
          <w:sz w:val="24"/>
        </w:rPr>
        <w:t>人或</w:t>
      </w:r>
      <w:r>
        <w:rPr>
          <w:color w:val="000000"/>
          <w:spacing w:val="-3"/>
          <w:kern w:val="0"/>
          <w:sz w:val="24"/>
        </w:rPr>
        <w:t>其委</w:t>
      </w:r>
      <w:r>
        <w:rPr>
          <w:color w:val="000000"/>
          <w:kern w:val="0"/>
          <w:sz w:val="24"/>
        </w:rPr>
        <w:t>托代理</w:t>
      </w:r>
      <w:r>
        <w:rPr>
          <w:color w:val="000000"/>
          <w:spacing w:val="-3"/>
          <w:kern w:val="0"/>
          <w:sz w:val="24"/>
        </w:rPr>
        <w:t>人</w:t>
      </w:r>
      <w:r>
        <w:rPr>
          <w:color w:val="000000"/>
          <w:kern w:val="0"/>
          <w:sz w:val="24"/>
        </w:rPr>
        <w:t>：</w:t>
      </w:r>
      <w:r>
        <w:rPr>
          <w:color w:val="000000"/>
          <w:kern w:val="0"/>
          <w:sz w:val="24"/>
          <w:u w:val="single"/>
        </w:rPr>
        <w:tab/>
      </w:r>
      <w:r>
        <w:rPr>
          <w:color w:val="000000"/>
          <w:kern w:val="0"/>
          <w:sz w:val="24"/>
          <w:u w:val="single"/>
        </w:rPr>
        <w:t xml:space="preserve">        </w:t>
      </w:r>
      <w:r>
        <w:rPr>
          <w:color w:val="000000"/>
          <w:spacing w:val="-3"/>
          <w:kern w:val="0"/>
          <w:sz w:val="24"/>
        </w:rPr>
        <w:t>（</w:t>
      </w:r>
      <w:r>
        <w:rPr>
          <w:color w:val="000000"/>
          <w:kern w:val="0"/>
          <w:sz w:val="24"/>
        </w:rPr>
        <w:t>签字）</w:t>
      </w:r>
    </w:p>
    <w:p>
      <w:pPr>
        <w:spacing w:line="360" w:lineRule="auto"/>
        <w:ind w:firstLine="460" w:firstLineChars="200"/>
        <w:rPr>
          <w:color w:val="000000"/>
          <w:kern w:val="0"/>
          <w:sz w:val="23"/>
        </w:rPr>
      </w:pPr>
    </w:p>
    <w:p>
      <w:pPr>
        <w:tabs>
          <w:tab w:val="left" w:pos="3771"/>
          <w:tab w:val="left" w:pos="4786"/>
          <w:tab w:val="left" w:pos="5802"/>
        </w:tabs>
        <w:spacing w:line="360" w:lineRule="auto"/>
        <w:ind w:firstLine="2760" w:firstLineChars="1150"/>
        <w:rPr>
          <w:color w:val="000000"/>
          <w:kern w:val="0"/>
          <w:sz w:val="28"/>
        </w:rPr>
      </w:pPr>
      <w:r>
        <w:rPr>
          <w:color w:val="000000"/>
          <w:kern w:val="0"/>
          <w:sz w:val="24"/>
          <w:u w:val="single"/>
        </w:rPr>
        <w:t xml:space="preserve">            </w:t>
      </w:r>
      <w:r>
        <w:rPr>
          <w:color w:val="000000"/>
          <w:kern w:val="0"/>
          <w:sz w:val="24"/>
        </w:rPr>
        <w:t>年</w:t>
      </w:r>
      <w:r>
        <w:rPr>
          <w:rFonts w:hint="eastAsia"/>
          <w:color w:val="000000"/>
          <w:kern w:val="0"/>
          <w:sz w:val="24"/>
          <w:u w:val="single"/>
        </w:rPr>
        <w:t xml:space="preserve">    </w:t>
      </w:r>
      <w:r>
        <w:rPr>
          <w:color w:val="000000"/>
          <w:kern w:val="0"/>
          <w:sz w:val="24"/>
        </w:rPr>
        <w:t>月</w:t>
      </w:r>
      <w:r>
        <w:rPr>
          <w:rFonts w:hint="eastAsia"/>
          <w:color w:val="000000"/>
          <w:kern w:val="0"/>
          <w:sz w:val="24"/>
          <w:u w:val="single"/>
        </w:rPr>
        <w:t xml:space="preserve">    </w:t>
      </w:r>
      <w:r>
        <w:rPr>
          <w:color w:val="000000"/>
          <w:kern w:val="0"/>
          <w:sz w:val="24"/>
        </w:rPr>
        <w:t>日</w:t>
      </w:r>
    </w:p>
    <w:p>
      <w:pPr>
        <w:spacing w:line="360" w:lineRule="auto"/>
        <w:jc w:val="center"/>
        <w:rPr>
          <w:rFonts w:eastAsia="黑体"/>
          <w:color w:val="000000"/>
          <w:kern w:val="44"/>
          <w:szCs w:val="21"/>
        </w:rPr>
      </w:pPr>
      <w:r>
        <w:rPr>
          <w:rFonts w:eastAsia="黑体"/>
          <w:color w:val="000000"/>
          <w:kern w:val="44"/>
          <w:szCs w:val="21"/>
        </w:rPr>
        <w:br w:type="page"/>
      </w:r>
    </w:p>
    <w:p>
      <w:pPr>
        <w:spacing w:line="360" w:lineRule="auto"/>
        <w:jc w:val="center"/>
        <w:rPr>
          <w:rFonts w:eastAsia="黑体"/>
          <w:color w:val="000000"/>
          <w:sz w:val="24"/>
          <w:szCs w:val="20"/>
        </w:rPr>
      </w:pPr>
      <w:r>
        <w:rPr>
          <w:rFonts w:hint="eastAsia" w:eastAsia="方正小标宋简体"/>
          <w:color w:val="000000"/>
          <w:sz w:val="32"/>
          <w:szCs w:val="32"/>
        </w:rPr>
        <w:t>一、</w:t>
      </w:r>
      <w:r>
        <w:rPr>
          <w:rFonts w:eastAsia="方正小标宋简体"/>
          <w:color w:val="000000"/>
          <w:sz w:val="32"/>
          <w:szCs w:val="32"/>
        </w:rPr>
        <w:t>报价函</w:t>
      </w:r>
    </w:p>
    <w:p>
      <w:pPr>
        <w:spacing w:line="360" w:lineRule="auto"/>
        <w:rPr>
          <w:rFonts w:ascii="宋体" w:hAnsi="宋体" w:cs="宋体"/>
          <w:color w:val="000000"/>
          <w:sz w:val="24"/>
          <w:szCs w:val="20"/>
        </w:rPr>
      </w:pPr>
      <w:r>
        <w:rPr>
          <w:rFonts w:hint="eastAsia" w:ascii="宋体" w:hAnsi="宋体" w:cs="宋体"/>
          <w:color w:val="000000"/>
          <w:sz w:val="24"/>
        </w:rPr>
        <w:t>四川省向家坝灌区建设开发有限责任公司：</w:t>
      </w:r>
    </w:p>
    <w:p>
      <w:pPr>
        <w:spacing w:line="360" w:lineRule="auto"/>
        <w:ind w:firstLine="480" w:firstLineChars="200"/>
        <w:rPr>
          <w:rFonts w:ascii="宋体" w:hAnsi="宋体" w:cs="宋体"/>
          <w:color w:val="000000"/>
          <w:sz w:val="24"/>
        </w:rPr>
      </w:pPr>
      <w:r>
        <w:rPr>
          <w:rFonts w:hint="eastAsia" w:ascii="宋体" w:hAnsi="宋体" w:cs="宋体"/>
          <w:color w:val="000000"/>
          <w:sz w:val="24"/>
        </w:rPr>
        <w:t>我方全面研究了“</w:t>
      </w:r>
      <w:r>
        <w:rPr>
          <w:rFonts w:hint="eastAsia" w:ascii="宋体" w:hAnsi="宋体" w:cs="宋体"/>
          <w:snapToGrid w:val="0"/>
          <w:kern w:val="0"/>
          <w:sz w:val="24"/>
          <w:szCs w:val="20"/>
          <w:u w:val="single"/>
        </w:rPr>
        <w:t>四川省向家坝灌区建设开发有限责任公司内部控制评价和风险评估服务</w:t>
      </w:r>
      <w:r>
        <w:rPr>
          <w:rFonts w:hint="eastAsia" w:ascii="宋体" w:hAnsi="宋体" w:cs="宋体"/>
          <w:color w:val="000000"/>
          <w:sz w:val="24"/>
        </w:rPr>
        <w:t>”项目询价文件，决定参加贵公司组织的本项目询价报价。</w:t>
      </w:r>
      <w:r>
        <w:rPr>
          <w:rFonts w:hint="eastAsia" w:ascii="宋体" w:hAnsi="宋体" w:cs="宋体"/>
          <w:bCs/>
          <w:color w:val="000000"/>
          <w:sz w:val="24"/>
        </w:rPr>
        <w:t>我方自愿按照</w:t>
      </w:r>
      <w:r>
        <w:rPr>
          <w:rFonts w:hint="eastAsia" w:ascii="宋体" w:hAnsi="宋体" w:cs="宋体"/>
          <w:color w:val="000000"/>
          <w:sz w:val="24"/>
        </w:rPr>
        <w:t>询价</w:t>
      </w:r>
      <w:r>
        <w:rPr>
          <w:rFonts w:hint="eastAsia" w:ascii="宋体" w:hAnsi="宋体" w:cs="宋体"/>
          <w:bCs/>
          <w:color w:val="000000"/>
          <w:sz w:val="24"/>
        </w:rPr>
        <w:t>文件规定的各项要求向贵公司提供所需服务，总报价为人民币</w:t>
      </w:r>
      <w:r>
        <w:rPr>
          <w:rFonts w:hint="eastAsia" w:ascii="宋体" w:hAnsi="宋体" w:cs="宋体"/>
          <w:bCs/>
          <w:color w:val="000000"/>
          <w:sz w:val="24"/>
          <w:u w:val="single"/>
        </w:rPr>
        <w:t xml:space="preserve">  </w:t>
      </w:r>
      <w:r>
        <w:rPr>
          <w:rFonts w:hint="eastAsia" w:ascii="宋体" w:hAnsi="宋体" w:cs="宋体"/>
          <w:bCs/>
          <w:color w:val="000000"/>
          <w:sz w:val="24"/>
          <w:u w:val="single"/>
          <w:lang w:val="en-US" w:eastAsia="zh-CN"/>
        </w:rPr>
        <w:t xml:space="preserve"> </w:t>
      </w:r>
      <w:r>
        <w:rPr>
          <w:rFonts w:hint="eastAsia" w:ascii="宋体" w:hAnsi="宋体" w:cs="宋体"/>
          <w:bCs/>
          <w:color w:val="000000"/>
          <w:sz w:val="24"/>
          <w:u w:val="single"/>
        </w:rPr>
        <w:t xml:space="preserve">    </w:t>
      </w:r>
      <w:r>
        <w:rPr>
          <w:rFonts w:hint="eastAsia" w:ascii="宋体" w:hAnsi="宋体" w:cs="宋体"/>
          <w:bCs/>
          <w:color w:val="000000"/>
          <w:sz w:val="24"/>
        </w:rPr>
        <w:t>（小写）元/年（大写：</w:t>
      </w:r>
      <w:r>
        <w:rPr>
          <w:rFonts w:hint="eastAsia" w:ascii="宋体" w:hAnsi="宋体" w:cs="宋体"/>
          <w:bCs/>
          <w:color w:val="000000"/>
          <w:sz w:val="24"/>
          <w:u w:val="single"/>
          <w:lang w:val="en-US" w:eastAsia="zh-CN"/>
        </w:rPr>
        <w:t xml:space="preserve">   </w:t>
      </w:r>
      <w:r>
        <w:rPr>
          <w:rFonts w:hint="eastAsia" w:ascii="宋体" w:hAnsi="宋体" w:cs="宋体"/>
          <w:bCs/>
          <w:color w:val="000000"/>
          <w:sz w:val="24"/>
          <w:u w:val="single"/>
        </w:rPr>
        <w:t xml:space="preserve">    </w:t>
      </w:r>
      <w:r>
        <w:rPr>
          <w:rFonts w:hint="eastAsia" w:ascii="宋体" w:hAnsi="宋体" w:cs="宋体"/>
          <w:bCs/>
          <w:color w:val="000000"/>
          <w:sz w:val="24"/>
        </w:rPr>
        <w:t>元）。</w:t>
      </w:r>
    </w:p>
    <w:p>
      <w:pPr>
        <w:spacing w:line="360" w:lineRule="auto"/>
        <w:ind w:firstLine="480" w:firstLineChars="200"/>
        <w:rPr>
          <w:rFonts w:ascii="宋体" w:hAnsi="宋体" w:cs="宋体"/>
          <w:bCs/>
          <w:color w:val="000000"/>
          <w:sz w:val="24"/>
        </w:rPr>
      </w:pPr>
      <w:r>
        <w:rPr>
          <w:rFonts w:hint="eastAsia" w:ascii="宋体" w:hAnsi="宋体" w:cs="宋体"/>
          <w:bCs/>
          <w:color w:val="000000"/>
          <w:sz w:val="24"/>
        </w:rPr>
        <w:t>如我方中标，我方承诺：</w:t>
      </w:r>
    </w:p>
    <w:p>
      <w:pPr>
        <w:spacing w:line="360" w:lineRule="auto"/>
        <w:ind w:firstLine="480" w:firstLineChars="200"/>
        <w:rPr>
          <w:rFonts w:ascii="宋体" w:hAnsi="宋体" w:cs="宋体"/>
          <w:bCs/>
          <w:color w:val="000000"/>
          <w:sz w:val="24"/>
        </w:rPr>
      </w:pPr>
      <w:r>
        <w:rPr>
          <w:rFonts w:hint="eastAsia" w:ascii="宋体" w:hAnsi="宋体" w:cs="宋体"/>
          <w:color w:val="000000"/>
          <w:sz w:val="24"/>
        </w:rPr>
        <w:t>一、</w:t>
      </w:r>
      <w:r>
        <w:rPr>
          <w:rFonts w:hint="eastAsia" w:ascii="宋体" w:hAnsi="宋体" w:cs="宋体"/>
          <w:bCs/>
          <w:color w:val="000000"/>
          <w:sz w:val="24"/>
        </w:rPr>
        <w:t>在收到成交通知书后，在成交通知书规定的期限内与你方签订合同。</w:t>
      </w:r>
    </w:p>
    <w:p>
      <w:pPr>
        <w:spacing w:line="360" w:lineRule="auto"/>
        <w:ind w:firstLine="480" w:firstLineChars="200"/>
        <w:rPr>
          <w:rFonts w:ascii="宋体" w:hAnsi="宋体" w:cs="宋体"/>
          <w:color w:val="000000"/>
          <w:sz w:val="24"/>
        </w:rPr>
      </w:pPr>
      <w:r>
        <w:rPr>
          <w:rFonts w:hint="eastAsia" w:ascii="宋体" w:hAnsi="宋体" w:cs="宋体"/>
          <w:bCs/>
          <w:color w:val="000000"/>
          <w:sz w:val="24"/>
        </w:rPr>
        <w:t>二、</w:t>
      </w:r>
      <w:r>
        <w:rPr>
          <w:rFonts w:hint="eastAsia" w:ascii="宋体" w:hAnsi="宋体" w:cs="宋体"/>
          <w:color w:val="000000"/>
          <w:sz w:val="24"/>
        </w:rPr>
        <w:t>我方将严格履行合同规定的责任和义务。</w:t>
      </w:r>
    </w:p>
    <w:p>
      <w:pPr>
        <w:spacing w:line="360" w:lineRule="auto"/>
        <w:ind w:firstLine="480" w:firstLineChars="200"/>
        <w:rPr>
          <w:rFonts w:ascii="宋体" w:hAnsi="宋体" w:cs="宋体"/>
          <w:color w:val="000000"/>
          <w:sz w:val="24"/>
        </w:rPr>
      </w:pPr>
      <w:r>
        <w:rPr>
          <w:rFonts w:hint="eastAsia" w:ascii="宋体" w:hAnsi="宋体" w:cs="宋体"/>
          <w:color w:val="000000"/>
          <w:sz w:val="24"/>
        </w:rPr>
        <w:t>三、我方愿意提供贵公司可能另外要求的、与询价报价有关的文件资料，并保证我方已提供和将要提供的文件资料是真实、准确的。</w:t>
      </w:r>
    </w:p>
    <w:p>
      <w:pPr>
        <w:spacing w:line="360" w:lineRule="auto"/>
        <w:ind w:firstLine="480" w:firstLineChars="200"/>
        <w:rPr>
          <w:rFonts w:ascii="宋体" w:hAnsi="宋体" w:cs="宋体"/>
          <w:color w:val="000000"/>
          <w:sz w:val="24"/>
        </w:rPr>
      </w:pPr>
      <w:r>
        <w:rPr>
          <w:rFonts w:hint="eastAsia" w:ascii="宋体" w:hAnsi="宋体" w:cs="宋体"/>
          <w:color w:val="000000"/>
          <w:sz w:val="24"/>
        </w:rPr>
        <w:t>四、在合同约定的期限内完成合同规定的全部义务。</w:t>
      </w:r>
    </w:p>
    <w:p>
      <w:pPr>
        <w:spacing w:line="360" w:lineRule="auto"/>
        <w:ind w:firstLine="480" w:firstLineChars="200"/>
        <w:rPr>
          <w:rFonts w:ascii="宋体" w:hAnsi="宋体" w:cs="宋体"/>
          <w:color w:val="000000"/>
          <w:sz w:val="24"/>
        </w:rPr>
      </w:pPr>
      <w:r>
        <w:rPr>
          <w:rFonts w:hint="eastAsia" w:ascii="宋体" w:hAnsi="宋体" w:cs="宋体"/>
          <w:color w:val="000000"/>
          <w:sz w:val="24"/>
        </w:rPr>
        <w:t>五、本次询价，我方报价有效期为询价文件规定的</w:t>
      </w:r>
      <w:r>
        <w:rPr>
          <w:rFonts w:hint="eastAsia" w:ascii="宋体" w:hAnsi="宋体" w:cs="宋体"/>
          <w:color w:val="000000"/>
          <w:sz w:val="24"/>
          <w:u w:val="single"/>
        </w:rPr>
        <w:t>响应文件提交截止时间届满后90</w:t>
      </w:r>
      <w:r>
        <w:rPr>
          <w:rFonts w:hint="eastAsia" w:ascii="宋体" w:hAnsi="宋体" w:cs="宋体"/>
          <w:color w:val="000000"/>
          <w:sz w:val="24"/>
        </w:rPr>
        <w:t>日历天。</w:t>
      </w:r>
    </w:p>
    <w:p>
      <w:pPr>
        <w:spacing w:line="360" w:lineRule="auto"/>
        <w:ind w:firstLine="480" w:firstLineChars="200"/>
        <w:jc w:val="left"/>
        <w:rPr>
          <w:rFonts w:ascii="宋体" w:hAnsi="宋体" w:cs="宋体"/>
          <w:color w:val="000000"/>
          <w:sz w:val="24"/>
        </w:rPr>
      </w:pPr>
    </w:p>
    <w:p>
      <w:pPr>
        <w:spacing w:line="360" w:lineRule="auto"/>
        <w:ind w:firstLine="720" w:firstLineChars="300"/>
        <w:jc w:val="left"/>
        <w:rPr>
          <w:rFonts w:ascii="宋体" w:hAnsi="宋体" w:cs="宋体"/>
          <w:color w:val="000000"/>
          <w:sz w:val="24"/>
        </w:rPr>
      </w:pPr>
      <w:r>
        <w:rPr>
          <w:rFonts w:hint="eastAsia" w:ascii="宋体" w:hAnsi="宋体" w:cs="宋体"/>
          <w:color w:val="000000"/>
          <w:sz w:val="24"/>
        </w:rPr>
        <w:t>供应商（盖章）：</w:t>
      </w:r>
    </w:p>
    <w:p>
      <w:pPr>
        <w:spacing w:line="360" w:lineRule="auto"/>
        <w:ind w:firstLine="708" w:firstLineChars="295"/>
        <w:rPr>
          <w:rFonts w:ascii="宋体" w:hAnsi="宋体" w:cs="宋体"/>
          <w:color w:val="000000"/>
          <w:sz w:val="24"/>
        </w:rPr>
      </w:pPr>
      <w:r>
        <w:rPr>
          <w:rFonts w:hint="eastAsia" w:ascii="宋体" w:hAnsi="宋体" w:cs="宋体"/>
          <w:color w:val="000000"/>
          <w:sz w:val="24"/>
        </w:rPr>
        <w:t>法定代表人或授权代表姓名：</w:t>
      </w:r>
    </w:p>
    <w:p>
      <w:pPr>
        <w:spacing w:line="360" w:lineRule="auto"/>
        <w:ind w:firstLine="708" w:firstLineChars="295"/>
        <w:rPr>
          <w:rFonts w:ascii="宋体" w:hAnsi="宋体" w:cs="宋体"/>
          <w:color w:val="000000"/>
          <w:sz w:val="24"/>
        </w:rPr>
      </w:pPr>
      <w:r>
        <w:rPr>
          <w:rFonts w:hint="eastAsia" w:ascii="宋体" w:hAnsi="宋体" w:cs="宋体"/>
          <w:color w:val="000000"/>
          <w:sz w:val="24"/>
        </w:rPr>
        <w:t>通讯地址：                        邮政编码：</w:t>
      </w:r>
    </w:p>
    <w:p>
      <w:pPr>
        <w:spacing w:line="360" w:lineRule="auto"/>
        <w:ind w:firstLine="708" w:firstLineChars="295"/>
        <w:rPr>
          <w:rFonts w:ascii="宋体" w:hAnsi="宋体" w:cs="宋体"/>
          <w:color w:val="000000"/>
          <w:sz w:val="24"/>
        </w:rPr>
      </w:pPr>
      <w:r>
        <w:rPr>
          <w:rFonts w:hint="eastAsia" w:ascii="宋体" w:hAnsi="宋体" w:cs="宋体"/>
          <w:color w:val="000000"/>
          <w:sz w:val="24"/>
        </w:rPr>
        <w:t>联系电话：                        传真：</w:t>
      </w:r>
    </w:p>
    <w:p>
      <w:pPr>
        <w:spacing w:line="360" w:lineRule="auto"/>
        <w:ind w:firstLine="708" w:firstLineChars="295"/>
        <w:rPr>
          <w:rFonts w:ascii="宋体" w:hAnsi="宋体" w:cs="宋体"/>
          <w:color w:val="000000"/>
          <w:sz w:val="24"/>
        </w:rPr>
      </w:pPr>
      <w:r>
        <w:rPr>
          <w:rFonts w:hint="eastAsia" w:ascii="宋体" w:hAnsi="宋体" w:cs="宋体"/>
          <w:color w:val="000000"/>
          <w:sz w:val="24"/>
        </w:rPr>
        <w:t>日期：年</w:t>
      </w:r>
      <w:r>
        <w:rPr>
          <w:rFonts w:hint="eastAsia" w:ascii="宋体" w:hAnsi="宋体" w:cs="宋体"/>
          <w:color w:val="000000"/>
          <w:sz w:val="24"/>
          <w:lang w:val="en-US" w:eastAsia="zh-CN"/>
        </w:rPr>
        <w:t xml:space="preserve">  </w:t>
      </w:r>
      <w:r>
        <w:rPr>
          <w:rFonts w:hint="eastAsia" w:ascii="宋体" w:hAnsi="宋体" w:cs="宋体"/>
          <w:color w:val="000000"/>
          <w:sz w:val="24"/>
        </w:rPr>
        <w:t>月</w:t>
      </w:r>
      <w:r>
        <w:rPr>
          <w:rFonts w:hint="eastAsia" w:ascii="宋体" w:hAnsi="宋体" w:cs="宋体"/>
          <w:color w:val="000000"/>
          <w:sz w:val="24"/>
          <w:lang w:val="en-US" w:eastAsia="zh-CN"/>
        </w:rPr>
        <w:t xml:space="preserve">   </w:t>
      </w:r>
      <w:r>
        <w:rPr>
          <w:rFonts w:hint="eastAsia" w:ascii="宋体" w:hAnsi="宋体" w:cs="宋体"/>
          <w:color w:val="000000"/>
          <w:sz w:val="24"/>
        </w:rPr>
        <w:t>日</w:t>
      </w:r>
    </w:p>
    <w:p>
      <w:pPr>
        <w:spacing w:line="360" w:lineRule="auto"/>
        <w:rPr>
          <w:b/>
          <w:color w:val="000000"/>
          <w:sz w:val="44"/>
          <w:szCs w:val="20"/>
        </w:rPr>
      </w:pPr>
    </w:p>
    <w:p>
      <w:pPr>
        <w:spacing w:line="360" w:lineRule="auto"/>
        <w:rPr>
          <w:b/>
          <w:color w:val="000000"/>
          <w:sz w:val="44"/>
          <w:szCs w:val="20"/>
        </w:rPr>
      </w:pPr>
    </w:p>
    <w:p>
      <w:pPr>
        <w:spacing w:line="360" w:lineRule="auto"/>
        <w:rPr>
          <w:rFonts w:eastAsia="黑体"/>
          <w:color w:val="000000"/>
          <w:sz w:val="28"/>
          <w:szCs w:val="28"/>
        </w:rPr>
      </w:pPr>
      <w:r>
        <w:rPr>
          <w:rFonts w:eastAsia="黑体"/>
          <w:color w:val="000000"/>
          <w:sz w:val="28"/>
          <w:szCs w:val="28"/>
        </w:rPr>
        <w:br w:type="page"/>
      </w:r>
    </w:p>
    <w:p>
      <w:pPr>
        <w:spacing w:line="360" w:lineRule="auto"/>
        <w:jc w:val="center"/>
        <w:rPr>
          <w:rFonts w:eastAsia="方正小标宋简体"/>
          <w:color w:val="000000"/>
          <w:sz w:val="32"/>
          <w:szCs w:val="32"/>
        </w:rPr>
      </w:pPr>
      <w:r>
        <w:rPr>
          <w:rFonts w:hint="eastAsia" w:eastAsia="方正小标宋简体"/>
          <w:color w:val="000000"/>
          <w:sz w:val="32"/>
          <w:szCs w:val="32"/>
        </w:rPr>
        <w:t>二、法定代表人授权委托书</w:t>
      </w:r>
    </w:p>
    <w:p>
      <w:pPr>
        <w:spacing w:line="360" w:lineRule="auto"/>
        <w:rPr>
          <w:rFonts w:ascii="宋体" w:hAnsi="宋体" w:cs="宋体"/>
          <w:color w:val="000000"/>
          <w:sz w:val="24"/>
        </w:rPr>
      </w:pPr>
      <w:r>
        <w:rPr>
          <w:rFonts w:hint="eastAsia" w:ascii="宋体" w:hAnsi="宋体" w:cs="宋体"/>
          <w:color w:val="000000"/>
          <w:sz w:val="24"/>
          <w:u w:val="single"/>
        </w:rPr>
        <w:t>四川省向家坝灌区建设开发有限责任公司</w:t>
      </w:r>
      <w:r>
        <w:rPr>
          <w:rFonts w:hint="eastAsia" w:ascii="宋体" w:hAnsi="宋体" w:cs="宋体"/>
          <w:color w:val="000000"/>
          <w:sz w:val="24"/>
        </w:rPr>
        <w:t>：</w:t>
      </w:r>
    </w:p>
    <w:p>
      <w:pPr>
        <w:spacing w:line="360" w:lineRule="auto"/>
        <w:ind w:firstLine="480" w:firstLineChars="200"/>
        <w:rPr>
          <w:rFonts w:ascii="宋体" w:hAnsi="宋体" w:cs="宋体"/>
          <w:color w:val="000000"/>
          <w:sz w:val="24"/>
        </w:rPr>
      </w:pPr>
      <w:r>
        <w:rPr>
          <w:rFonts w:hint="eastAsia" w:ascii="宋体" w:hAnsi="宋体" w:cs="宋体"/>
          <w:color w:val="000000"/>
          <w:sz w:val="24"/>
        </w:rPr>
        <w:t>本授权声明：</w:t>
      </w:r>
      <w:r>
        <w:rPr>
          <w:rFonts w:hint="eastAsia" w:ascii="宋体" w:hAnsi="宋体" w:cs="宋体"/>
          <w:color w:val="000000"/>
          <w:sz w:val="24"/>
          <w:u w:val="single"/>
        </w:rPr>
        <w:t xml:space="preserve">（供应商名称）   </w:t>
      </w:r>
      <w:r>
        <w:rPr>
          <w:rFonts w:hint="eastAsia" w:ascii="宋体" w:hAnsi="宋体" w:cs="宋体"/>
          <w:color w:val="000000"/>
          <w:sz w:val="24"/>
        </w:rPr>
        <w:t>授权</w:t>
      </w:r>
      <w:r>
        <w:rPr>
          <w:rFonts w:hint="eastAsia" w:ascii="宋体" w:hAnsi="宋体" w:cs="宋体"/>
          <w:color w:val="000000"/>
          <w:sz w:val="24"/>
          <w:u w:val="single"/>
        </w:rPr>
        <w:t xml:space="preserve">       </w:t>
      </w:r>
      <w:r>
        <w:rPr>
          <w:rFonts w:hint="eastAsia" w:ascii="宋体" w:hAnsi="宋体" w:cs="宋体"/>
          <w:color w:val="000000"/>
          <w:sz w:val="24"/>
        </w:rPr>
        <w:t>（被授权人姓名、身份证号）为我方参与“</w:t>
      </w:r>
      <w:r>
        <w:rPr>
          <w:rFonts w:hint="eastAsia" w:ascii="宋体" w:hAnsi="宋体" w:cs="宋体"/>
          <w:snapToGrid w:val="0"/>
          <w:kern w:val="0"/>
          <w:sz w:val="24"/>
          <w:szCs w:val="20"/>
        </w:rPr>
        <w:t>四川省向家坝灌区建设开发有限责任公司</w:t>
      </w:r>
      <w:r>
        <w:rPr>
          <w:rFonts w:hint="eastAsia" w:ascii="宋体" w:hAnsi="宋体" w:cs="宋体"/>
          <w:snapToGrid w:val="0"/>
          <w:kern w:val="0"/>
          <w:sz w:val="24"/>
          <w:szCs w:val="20"/>
          <w:u w:val="single"/>
        </w:rPr>
        <w:t>内部控制评价和风险评估服务</w:t>
      </w:r>
      <w:r>
        <w:rPr>
          <w:rFonts w:hint="eastAsia" w:ascii="宋体" w:hAnsi="宋体" w:cs="宋体"/>
          <w:color w:val="000000"/>
          <w:sz w:val="24"/>
        </w:rPr>
        <w:t>”项目询价报价活动的合法代表，以我方名义全权处理该项目有关询价报价、签订合同以及执行合同等一切事宜。</w:t>
      </w:r>
    </w:p>
    <w:p>
      <w:pPr>
        <w:spacing w:line="360" w:lineRule="auto"/>
        <w:ind w:firstLine="480" w:firstLineChars="200"/>
        <w:rPr>
          <w:rFonts w:ascii="宋体" w:hAnsi="宋体" w:cs="宋体"/>
          <w:color w:val="000000"/>
          <w:sz w:val="24"/>
          <w:highlight w:val="none"/>
        </w:rPr>
      </w:pPr>
      <w:r>
        <w:rPr>
          <w:rFonts w:hint="eastAsia" w:ascii="宋体" w:hAnsi="宋体" w:cs="宋体"/>
          <w:color w:val="000000"/>
          <w:sz w:val="24"/>
          <w:highlight w:val="none"/>
        </w:rPr>
        <w:t>委托期限：自本授权委托书签署之日起至响应文件提交截止时间届满后90日历天结束为止。</w:t>
      </w:r>
    </w:p>
    <w:p>
      <w:pPr>
        <w:spacing w:line="360" w:lineRule="auto"/>
        <w:ind w:firstLine="480" w:firstLineChars="200"/>
        <w:rPr>
          <w:rFonts w:ascii="宋体" w:hAnsi="宋体" w:cs="宋体"/>
          <w:color w:val="000000"/>
          <w:sz w:val="24"/>
          <w:highlight w:val="none"/>
        </w:rPr>
      </w:pPr>
      <w:r>
        <w:rPr>
          <w:rFonts w:hint="eastAsia" w:ascii="宋体" w:hAnsi="宋体" w:cs="宋体"/>
          <w:color w:val="000000"/>
          <w:sz w:val="24"/>
          <w:highlight w:val="none"/>
        </w:rPr>
        <w:t>代理人无转委托权。</w:t>
      </w:r>
    </w:p>
    <w:p>
      <w:pPr>
        <w:spacing w:line="360" w:lineRule="auto"/>
        <w:ind w:firstLine="600" w:firstLineChars="250"/>
        <w:jc w:val="left"/>
        <w:rPr>
          <w:rFonts w:ascii="宋体" w:hAnsi="宋体" w:cs="宋体"/>
          <w:color w:val="000000"/>
          <w:sz w:val="24"/>
        </w:rPr>
      </w:pPr>
    </w:p>
    <w:p>
      <w:pPr>
        <w:spacing w:line="360" w:lineRule="auto"/>
        <w:ind w:firstLine="480" w:firstLineChars="200"/>
        <w:rPr>
          <w:rFonts w:ascii="宋体" w:hAnsi="宋体" w:cs="宋体"/>
          <w:color w:val="000000"/>
          <w:sz w:val="24"/>
        </w:rPr>
      </w:pPr>
      <w:r>
        <w:rPr>
          <w:rFonts w:hint="eastAsia" w:ascii="宋体" w:hAnsi="宋体" w:cs="宋体"/>
          <w:color w:val="000000"/>
          <w:sz w:val="24"/>
        </w:rPr>
        <w:t>附：（</w:t>
      </w:r>
      <w:r>
        <w:rPr>
          <w:rFonts w:ascii="宋体" w:hAnsi="宋体" w:cs="宋体"/>
          <w:color w:val="000000"/>
          <w:sz w:val="24"/>
        </w:rPr>
        <w:t>1</w:t>
      </w:r>
      <w:r>
        <w:rPr>
          <w:rFonts w:hint="eastAsia" w:ascii="宋体" w:hAnsi="宋体" w:cs="宋体"/>
          <w:color w:val="000000"/>
          <w:sz w:val="24"/>
        </w:rPr>
        <w:t>）法定代表人身份证扫描件（复印件）</w:t>
      </w:r>
      <w:r>
        <w:rPr>
          <w:rFonts w:ascii="宋体" w:hAnsi="宋体" w:cs="宋体"/>
          <w:color w:val="000000"/>
          <w:sz w:val="24"/>
        </w:rPr>
        <w:t xml:space="preserve"> </w:t>
      </w:r>
    </w:p>
    <w:p>
      <w:pPr>
        <w:spacing w:line="360" w:lineRule="auto"/>
        <w:ind w:firstLine="960" w:firstLineChars="400"/>
        <w:rPr>
          <w:rFonts w:ascii="宋体" w:hAnsi="宋体" w:cs="宋体"/>
          <w:color w:val="000000"/>
          <w:sz w:val="24"/>
        </w:rPr>
      </w:pPr>
      <w:r>
        <w:rPr>
          <w:rFonts w:hint="eastAsia" w:ascii="宋体" w:hAnsi="宋体" w:cs="宋体"/>
          <w:color w:val="000000"/>
          <w:sz w:val="24"/>
        </w:rPr>
        <w:t>（</w:t>
      </w:r>
      <w:r>
        <w:rPr>
          <w:rFonts w:ascii="宋体" w:hAnsi="宋体" w:cs="宋体"/>
          <w:color w:val="000000"/>
          <w:sz w:val="24"/>
        </w:rPr>
        <w:t>2</w:t>
      </w:r>
      <w:r>
        <w:rPr>
          <w:rFonts w:hint="eastAsia" w:ascii="宋体" w:hAnsi="宋体" w:cs="宋体"/>
          <w:color w:val="000000"/>
          <w:sz w:val="24"/>
        </w:rPr>
        <w:t>）委托代理人身份证扫描件（复印件）</w:t>
      </w:r>
    </w:p>
    <w:p>
      <w:pPr>
        <w:spacing w:line="360" w:lineRule="auto"/>
        <w:ind w:firstLine="600" w:firstLineChars="250"/>
        <w:jc w:val="left"/>
        <w:rPr>
          <w:rFonts w:ascii="宋体" w:hAnsi="宋体" w:cs="宋体"/>
          <w:color w:val="000000"/>
          <w:sz w:val="24"/>
        </w:rPr>
      </w:pPr>
    </w:p>
    <w:p>
      <w:pPr>
        <w:spacing w:line="360" w:lineRule="auto"/>
        <w:ind w:firstLine="600" w:firstLineChars="250"/>
        <w:jc w:val="left"/>
        <w:rPr>
          <w:rFonts w:ascii="宋体" w:hAnsi="宋体" w:cs="宋体"/>
          <w:color w:val="000000"/>
          <w:sz w:val="24"/>
        </w:rPr>
      </w:pPr>
      <w:r>
        <w:rPr>
          <w:rFonts w:hint="eastAsia" w:ascii="宋体" w:hAnsi="宋体" w:cs="宋体"/>
          <w:color w:val="000000"/>
          <w:sz w:val="24"/>
        </w:rPr>
        <w:t>供应商（盖章）：</w:t>
      </w:r>
    </w:p>
    <w:p>
      <w:pPr>
        <w:spacing w:line="360" w:lineRule="auto"/>
        <w:ind w:firstLine="588" w:firstLineChars="245"/>
        <w:rPr>
          <w:rFonts w:ascii="宋体" w:hAnsi="宋体" w:cs="宋体"/>
          <w:color w:val="000000"/>
          <w:sz w:val="24"/>
        </w:rPr>
      </w:pPr>
      <w:r>
        <w:rPr>
          <w:rFonts w:hint="eastAsia" w:ascii="宋体" w:hAnsi="宋体" w:cs="宋体"/>
          <w:color w:val="000000"/>
          <w:sz w:val="24"/>
        </w:rPr>
        <w:t>法定代表人姓名：</w:t>
      </w:r>
    </w:p>
    <w:p>
      <w:pPr>
        <w:spacing w:line="360" w:lineRule="auto"/>
        <w:ind w:firstLine="588" w:firstLineChars="245"/>
        <w:rPr>
          <w:rFonts w:ascii="宋体" w:hAnsi="宋体" w:cs="宋体"/>
          <w:color w:val="000000"/>
          <w:sz w:val="24"/>
        </w:rPr>
      </w:pPr>
    </w:p>
    <w:p>
      <w:pPr>
        <w:spacing w:line="360" w:lineRule="auto"/>
        <w:ind w:firstLine="588" w:firstLineChars="245"/>
        <w:rPr>
          <w:rFonts w:ascii="宋体" w:hAnsi="宋体" w:cs="宋体"/>
          <w:color w:val="000000"/>
          <w:sz w:val="24"/>
        </w:rPr>
      </w:pPr>
      <w:r>
        <w:rPr>
          <w:rFonts w:hint="eastAsia" w:ascii="宋体" w:hAnsi="宋体" w:cs="宋体"/>
          <w:color w:val="000000"/>
          <w:sz w:val="24"/>
        </w:rPr>
        <w:t>授权代表姓名：</w:t>
      </w:r>
    </w:p>
    <w:p>
      <w:pPr>
        <w:spacing w:line="360" w:lineRule="auto"/>
        <w:ind w:firstLine="588" w:firstLineChars="245"/>
        <w:rPr>
          <w:rFonts w:ascii="宋体" w:hAnsi="宋体" w:cs="宋体"/>
          <w:color w:val="000000"/>
          <w:sz w:val="24"/>
        </w:rPr>
      </w:pPr>
    </w:p>
    <w:p>
      <w:pPr>
        <w:spacing w:line="360" w:lineRule="auto"/>
        <w:ind w:firstLine="588" w:firstLineChars="245"/>
        <w:rPr>
          <w:rFonts w:ascii="宋体" w:hAnsi="宋体" w:cs="宋体"/>
          <w:color w:val="000000"/>
          <w:sz w:val="24"/>
        </w:rPr>
      </w:pPr>
      <w:r>
        <w:rPr>
          <w:rFonts w:hint="eastAsia" w:ascii="宋体" w:hAnsi="宋体" w:cs="宋体"/>
          <w:color w:val="000000"/>
          <w:sz w:val="24"/>
        </w:rPr>
        <w:t>日期：     年  月  日</w:t>
      </w:r>
    </w:p>
    <w:p>
      <w:pPr>
        <w:spacing w:line="360" w:lineRule="auto"/>
        <w:rPr>
          <w:b/>
          <w:color w:val="000000"/>
          <w:sz w:val="28"/>
          <w:szCs w:val="20"/>
        </w:rPr>
        <w:sectPr>
          <w:footerReference r:id="rId5" w:type="first"/>
          <w:footerReference r:id="rId4" w:type="default"/>
          <w:pgSz w:w="11907" w:h="16840"/>
          <w:pgMar w:top="1418" w:right="1361" w:bottom="1304" w:left="1361" w:header="851" w:footer="851" w:gutter="0"/>
          <w:cols w:space="720" w:num="1"/>
          <w:titlePg/>
          <w:docGrid w:linePitch="312" w:charSpace="0"/>
        </w:sectPr>
      </w:pPr>
    </w:p>
    <w:p>
      <w:pPr>
        <w:spacing w:line="360" w:lineRule="auto"/>
        <w:jc w:val="center"/>
        <w:rPr>
          <w:rFonts w:eastAsia="方正小标宋简体"/>
          <w:color w:val="000000"/>
          <w:sz w:val="32"/>
          <w:szCs w:val="32"/>
        </w:rPr>
      </w:pPr>
      <w:r>
        <w:rPr>
          <w:rFonts w:hint="eastAsia" w:eastAsia="方正小标宋简体"/>
          <w:color w:val="000000"/>
          <w:sz w:val="32"/>
          <w:szCs w:val="32"/>
        </w:rPr>
        <w:t>三、</w:t>
      </w:r>
      <w:r>
        <w:rPr>
          <w:rFonts w:eastAsia="方正小标宋简体"/>
          <w:color w:val="000000"/>
          <w:sz w:val="32"/>
          <w:szCs w:val="32"/>
        </w:rPr>
        <w:t>承诺函</w:t>
      </w:r>
    </w:p>
    <w:p>
      <w:pPr>
        <w:spacing w:line="360" w:lineRule="auto"/>
        <w:rPr>
          <w:rFonts w:ascii="宋体" w:hAnsi="宋体" w:cs="宋体"/>
          <w:color w:val="000000"/>
          <w:szCs w:val="21"/>
        </w:rPr>
      </w:pPr>
      <w:r>
        <w:rPr>
          <w:rFonts w:hint="eastAsia" w:ascii="宋体" w:hAnsi="宋体" w:cs="宋体"/>
          <w:color w:val="000000"/>
          <w:szCs w:val="21"/>
        </w:rPr>
        <w:t>四川省向家坝灌区建设开发有限责任公司：</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我方作为参加本次询价的供应商，现郑重承诺如下：</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一、我方具备以下条件：</w:t>
      </w:r>
      <w:bookmarkStart w:id="28" w:name="_GoBack"/>
      <w:bookmarkEnd w:id="28"/>
    </w:p>
    <w:p>
      <w:pPr>
        <w:spacing w:line="360" w:lineRule="auto"/>
        <w:ind w:firstLine="420" w:firstLineChars="200"/>
        <w:rPr>
          <w:rFonts w:ascii="宋体" w:hAnsi="宋体" w:cs="宋体"/>
          <w:color w:val="000000"/>
          <w:szCs w:val="21"/>
        </w:rPr>
      </w:pPr>
      <w:r>
        <w:rPr>
          <w:rFonts w:hint="eastAsia" w:ascii="宋体" w:hAnsi="宋体" w:cs="宋体"/>
          <w:color w:val="000000"/>
          <w:szCs w:val="21"/>
        </w:rPr>
        <w:t>（一）具有独立承担民事责任的能力；</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（二）具有履行合同所必需的专业技术能力；</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（三）参加采购活动前三年内，在经营活动中没有重大违法记录；</w:t>
      </w:r>
    </w:p>
    <w:p>
      <w:pPr>
        <w:spacing w:line="360" w:lineRule="auto"/>
        <w:ind w:firstLine="420" w:firstLineChars="200"/>
        <w:rPr>
          <w:rFonts w:hint="eastAsia" w:ascii="宋体" w:hAnsi="宋体" w:cs="宋体"/>
          <w:color w:val="000000"/>
          <w:szCs w:val="21"/>
        </w:rPr>
      </w:pPr>
      <w:r>
        <w:rPr>
          <w:rFonts w:hint="eastAsia" w:ascii="宋体" w:hAnsi="宋体" w:cs="宋体"/>
          <w:color w:val="000000"/>
          <w:szCs w:val="21"/>
        </w:rPr>
        <w:t>（四）法律、行政法规规定的其他条件；</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right="0" w:firstLine="420" w:firstLineChars="200"/>
        <w:rPr>
          <w:rFonts w:hint="eastAsia" w:ascii="宋体" w:hAnsi="宋体" w:cs="宋体" w:eastAsiaTheme="minorEastAsia"/>
          <w:color w:val="000000"/>
          <w:kern w:val="2"/>
          <w:sz w:val="21"/>
          <w:szCs w:val="21"/>
          <w:lang w:val="en-US" w:eastAsia="zh-CN" w:bidi="ar-SA"/>
        </w:rPr>
      </w:pPr>
      <w:r>
        <w:rPr>
          <w:rFonts w:hint="eastAsia" w:ascii="宋体" w:hAnsi="宋体" w:cs="宋体" w:eastAsiaTheme="minorEastAsia"/>
          <w:color w:val="000000"/>
          <w:kern w:val="2"/>
          <w:sz w:val="21"/>
          <w:szCs w:val="21"/>
          <w:lang w:val="en-US" w:eastAsia="zh-CN" w:bidi="ar-SA"/>
        </w:rPr>
        <w:t>（五）具有良好的商业信誉和业绩，近5年来（2018年1月1日至今）在政府有关部门、行业协会的检查、考核中未出现不合格或者限期整改的情况，无任何不良信誉记录。</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right="0" w:firstLine="420" w:firstLineChars="200"/>
        <w:rPr>
          <w:rFonts w:hint="eastAsia" w:ascii="宋体" w:hAnsi="宋体" w:cs="宋体" w:eastAsiaTheme="minorEastAsia"/>
          <w:color w:val="000000"/>
          <w:szCs w:val="21"/>
          <w:lang w:eastAsia="zh-CN"/>
        </w:rPr>
      </w:pPr>
      <w:r>
        <w:rPr>
          <w:rFonts w:hint="eastAsia" w:ascii="宋体" w:hAnsi="宋体" w:cs="宋体" w:eastAsiaTheme="minorEastAsia"/>
          <w:color w:val="000000"/>
          <w:kern w:val="2"/>
          <w:sz w:val="21"/>
          <w:szCs w:val="21"/>
          <w:lang w:val="en-US" w:eastAsia="zh-CN" w:bidi="ar-SA"/>
        </w:rPr>
        <w:t>（六）团队负责人和成员均应来自企业管理咨询团队，需提供最近3个月社保缴费证明。</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w:t>
      </w:r>
      <w:r>
        <w:rPr>
          <w:rFonts w:hint="eastAsia" w:ascii="宋体" w:hAnsi="宋体" w:cs="宋体"/>
          <w:color w:val="000000"/>
          <w:szCs w:val="21"/>
          <w:lang w:val="en-US" w:eastAsia="zh-CN"/>
        </w:rPr>
        <w:t>七</w:t>
      </w:r>
      <w:r>
        <w:rPr>
          <w:rFonts w:hint="eastAsia" w:ascii="宋体" w:hAnsi="宋体" w:cs="宋体"/>
          <w:color w:val="000000"/>
          <w:szCs w:val="21"/>
        </w:rPr>
        <w:t>）根据本项目第四章提出的明确以承诺的形式响应的特殊条件：</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1.我单位、现任法定代表人/主要负责人在截止到本项目询价文件发布之日前，未被法院列为失信被执行人（截止到本项目询价文件公告发布之日，人民法院将失信被执行人信息从失信被执行人名单库中删除的情形，认定为未被法院列为失信被执行人）。</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2.我单位、现任法定代表人/主要负责人在截止到本项目询价文件发布之日的最近36个月内未具有行贿犯罪记录。</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二、我方完全接受和满足本项目询价文件中规定的实质性要求，如对询价文件有异议，已在该项目规定的时间前依法进行维权，不存在对询价文件有异议的同时又参加报价以求侥幸中标或者为实现其他非法目的的行为。</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三、我方参加本次采购活动，不存在与单位负责人为同一人或者存在直接控股、管理关系的其他供应商参与同一合同项下的采购活动的行为。</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四、我方参加本次招标采购活动，不存在和其他供应商在同一合同项下的采购项目中，同时委托同一个自然人、同一家庭的人员、同一单位的人员作为代理人的行为。</w:t>
      </w:r>
    </w:p>
    <w:p>
      <w:pPr>
        <w:spacing w:line="360" w:lineRule="auto"/>
        <w:ind w:firstLine="420" w:firstLineChars="200"/>
        <w:rPr>
          <w:rFonts w:ascii="宋体" w:hAnsi="宋体" w:cs="宋体"/>
          <w:bCs/>
          <w:color w:val="000000"/>
          <w:szCs w:val="21"/>
        </w:rPr>
      </w:pPr>
      <w:r>
        <w:rPr>
          <w:rFonts w:hint="eastAsia" w:ascii="宋体" w:hAnsi="宋体" w:cs="宋体"/>
          <w:bCs/>
          <w:color w:val="000000"/>
          <w:szCs w:val="21"/>
        </w:rPr>
        <w:t>五</w:t>
      </w:r>
      <w:r>
        <w:rPr>
          <w:rFonts w:hint="eastAsia" w:ascii="宋体" w:hAnsi="宋体" w:cs="宋体"/>
          <w:color w:val="000000"/>
          <w:szCs w:val="21"/>
        </w:rPr>
        <w:t>、我方在</w:t>
      </w:r>
      <w:r>
        <w:rPr>
          <w:rFonts w:hint="eastAsia" w:ascii="宋体" w:hAnsi="宋体" w:cs="宋体"/>
          <w:bCs/>
          <w:color w:val="000000"/>
          <w:szCs w:val="21"/>
        </w:rPr>
        <w:t>响应文件中提供的响应承诺情况都是真实、有效、合法的。</w:t>
      </w:r>
    </w:p>
    <w:p>
      <w:pPr>
        <w:spacing w:line="360" w:lineRule="auto"/>
        <w:ind w:firstLine="420" w:firstLineChars="200"/>
        <w:rPr>
          <w:rFonts w:ascii="宋体" w:hAnsi="宋体" w:cs="宋体"/>
          <w:snapToGrid w:val="0"/>
          <w:color w:val="000000"/>
          <w:kern w:val="0"/>
          <w:szCs w:val="21"/>
        </w:rPr>
      </w:pPr>
      <w:r>
        <w:rPr>
          <w:rFonts w:hint="eastAsia" w:ascii="宋体" w:hAnsi="宋体" w:cs="宋体"/>
          <w:bCs/>
          <w:color w:val="000000"/>
          <w:szCs w:val="21"/>
        </w:rPr>
        <w:t>六、我方对上述承诺的内容事项真实性负责。如经查实上述承诺的内容事项存在虚假（包括隐瞒），我方愿意接受以提供虚假材料谋取中标追究法律责任，并接受相关单位按本项目询价文件相关条款规定对我方作出的其他处理。</w:t>
      </w:r>
    </w:p>
    <w:p>
      <w:pPr>
        <w:spacing w:line="360" w:lineRule="auto"/>
        <w:ind w:firstLine="420" w:firstLineChars="200"/>
        <w:jc w:val="left"/>
        <w:rPr>
          <w:rFonts w:ascii="宋体" w:hAnsi="宋体" w:cs="宋体"/>
          <w:color w:val="000000"/>
          <w:szCs w:val="21"/>
        </w:rPr>
      </w:pPr>
    </w:p>
    <w:p>
      <w:pPr>
        <w:spacing w:line="360" w:lineRule="auto"/>
        <w:ind w:firstLine="420" w:firstLineChars="200"/>
        <w:jc w:val="left"/>
        <w:rPr>
          <w:rFonts w:ascii="宋体" w:hAnsi="宋体" w:cs="宋体"/>
          <w:snapToGrid w:val="0"/>
          <w:color w:val="000000"/>
          <w:kern w:val="0"/>
          <w:szCs w:val="21"/>
        </w:rPr>
      </w:pPr>
      <w:r>
        <w:rPr>
          <w:rFonts w:hint="eastAsia" w:ascii="宋体" w:hAnsi="宋体" w:cs="宋体"/>
          <w:color w:val="000000"/>
          <w:szCs w:val="21"/>
        </w:rPr>
        <w:t>供应商（盖章）：</w:t>
      </w:r>
    </w:p>
    <w:p>
      <w:pPr>
        <w:spacing w:line="360" w:lineRule="auto"/>
        <w:ind w:firstLine="420" w:firstLineChars="200"/>
        <w:jc w:val="left"/>
        <w:rPr>
          <w:rFonts w:ascii="宋体" w:hAnsi="宋体" w:cs="宋体"/>
          <w:bCs/>
          <w:color w:val="000000"/>
          <w:szCs w:val="21"/>
        </w:rPr>
      </w:pPr>
      <w:r>
        <w:rPr>
          <w:rFonts w:hint="eastAsia" w:ascii="宋体" w:hAnsi="宋体" w:cs="宋体"/>
          <w:bCs/>
          <w:color w:val="000000"/>
          <w:szCs w:val="21"/>
        </w:rPr>
        <w:t>法定代表人或授权代表姓名：</w:t>
      </w:r>
    </w:p>
    <w:p>
      <w:pPr>
        <w:spacing w:line="360" w:lineRule="auto"/>
        <w:ind w:firstLine="420" w:firstLineChars="200"/>
        <w:jc w:val="left"/>
        <w:rPr>
          <w:rFonts w:ascii="宋体" w:hAnsi="宋体" w:cs="宋体"/>
          <w:bCs/>
          <w:color w:val="000000"/>
          <w:szCs w:val="21"/>
        </w:rPr>
        <w:sectPr>
          <w:pgSz w:w="11907" w:h="16840"/>
          <w:pgMar w:top="1418" w:right="1361" w:bottom="1304" w:left="1361" w:header="851" w:footer="851" w:gutter="0"/>
          <w:cols w:space="720" w:num="1"/>
          <w:titlePg/>
          <w:docGrid w:linePitch="312" w:charSpace="0"/>
        </w:sectPr>
      </w:pPr>
      <w:r>
        <w:rPr>
          <w:rFonts w:hint="eastAsia" w:ascii="宋体" w:hAnsi="宋体" w:cs="宋体"/>
          <w:bCs/>
          <w:color w:val="000000"/>
          <w:szCs w:val="21"/>
        </w:rPr>
        <w:t>日期:      年   月   日</w:t>
      </w:r>
    </w:p>
    <w:p>
      <w:pPr>
        <w:spacing w:line="360" w:lineRule="auto"/>
        <w:jc w:val="center"/>
        <w:rPr>
          <w:rFonts w:eastAsia="方正小标宋简体"/>
          <w:color w:val="000000"/>
          <w:sz w:val="32"/>
          <w:szCs w:val="32"/>
        </w:rPr>
      </w:pPr>
      <w:bookmarkStart w:id="7" w:name="_Toc532913641"/>
      <w:bookmarkStart w:id="8" w:name="_Toc29295"/>
      <w:r>
        <w:rPr>
          <w:rFonts w:hint="eastAsia" w:eastAsia="方正小标宋简体"/>
          <w:color w:val="000000"/>
          <w:sz w:val="32"/>
          <w:szCs w:val="32"/>
        </w:rPr>
        <w:t>四</w:t>
      </w:r>
      <w:r>
        <w:rPr>
          <w:rFonts w:eastAsia="方正小标宋简体"/>
          <w:color w:val="000000"/>
          <w:sz w:val="32"/>
          <w:szCs w:val="32"/>
        </w:rPr>
        <w:t>、</w:t>
      </w:r>
      <w:bookmarkEnd w:id="7"/>
      <w:bookmarkEnd w:id="8"/>
      <w:r>
        <w:rPr>
          <w:rFonts w:hint="eastAsia" w:eastAsia="方正小标宋简体"/>
          <w:color w:val="000000"/>
          <w:sz w:val="32"/>
          <w:szCs w:val="32"/>
        </w:rPr>
        <w:t>供应商基本情况表</w:t>
      </w:r>
    </w:p>
    <w:p>
      <w:pPr>
        <w:spacing w:line="360" w:lineRule="auto"/>
        <w:ind w:firstLine="201" w:firstLineChars="200"/>
        <w:jc w:val="center"/>
        <w:rPr>
          <w:b/>
          <w:sz w:val="10"/>
          <w:szCs w:val="20"/>
        </w:rPr>
      </w:pPr>
    </w:p>
    <w:p>
      <w:pPr>
        <w:numPr>
          <w:ilvl w:val="0"/>
          <w:numId w:val="1"/>
        </w:numPr>
        <w:spacing w:line="360" w:lineRule="auto"/>
        <w:jc w:val="center"/>
        <w:rPr>
          <w:rFonts w:eastAsia="黑体"/>
          <w:sz w:val="28"/>
        </w:rPr>
      </w:pPr>
      <w:bookmarkStart w:id="9" w:name="_bookmark204"/>
      <w:bookmarkEnd w:id="9"/>
      <w:r>
        <w:rPr>
          <w:rFonts w:eastAsia="黑体"/>
          <w:sz w:val="28"/>
        </w:rPr>
        <w:t>基本情况表</w:t>
      </w:r>
    </w:p>
    <w:tbl>
      <w:tblPr>
        <w:tblStyle w:val="17"/>
        <w:tblW w:w="8931" w:type="dxa"/>
        <w:tblInd w:w="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20"/>
        <w:gridCol w:w="1620"/>
        <w:gridCol w:w="1260"/>
        <w:gridCol w:w="1980"/>
        <w:gridCol w:w="2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1620" w:type="dxa"/>
            <w:tcMar>
              <w:top w:w="13" w:type="dxa"/>
              <w:left w:w="13" w:type="dxa"/>
              <w:bottom w:w="0" w:type="dxa"/>
              <w:right w:w="13" w:type="dxa"/>
            </w:tcMar>
            <w:vAlign w:val="center"/>
          </w:tcPr>
          <w:p>
            <w:pPr>
              <w:spacing w:line="360" w:lineRule="auto"/>
              <w:ind w:firstLine="200"/>
              <w:rPr>
                <w:rFonts w:ascii="宋体" w:hAnsi="宋体" w:eastAsia="宋体" w:cs="Times New Roman"/>
                <w:sz w:val="24"/>
              </w:rPr>
            </w:pPr>
            <w:r>
              <w:rPr>
                <w:rFonts w:hint="eastAsia" w:ascii="宋体" w:hAnsi="宋体" w:eastAsia="宋体" w:cs="Times New Roman"/>
                <w:sz w:val="24"/>
              </w:rPr>
              <w:t>供应商名称</w:t>
            </w:r>
          </w:p>
        </w:tc>
        <w:tc>
          <w:tcPr>
            <w:tcW w:w="2880" w:type="dxa"/>
            <w:gridSpan w:val="2"/>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c>
          <w:tcPr>
            <w:tcW w:w="1980" w:type="dxa"/>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r>
              <w:rPr>
                <w:rFonts w:hint="eastAsia" w:ascii="宋体" w:hAnsi="宋体" w:eastAsia="宋体" w:cs="Times New Roman"/>
                <w:sz w:val="24"/>
              </w:rPr>
              <w:t>联系电话</w:t>
            </w:r>
          </w:p>
        </w:tc>
        <w:tc>
          <w:tcPr>
            <w:tcW w:w="2451" w:type="dxa"/>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1620" w:type="dxa"/>
            <w:tcMar>
              <w:top w:w="13" w:type="dxa"/>
              <w:left w:w="13" w:type="dxa"/>
              <w:bottom w:w="0" w:type="dxa"/>
              <w:right w:w="13" w:type="dxa"/>
            </w:tcMar>
            <w:vAlign w:val="center"/>
          </w:tcPr>
          <w:p>
            <w:pPr>
              <w:spacing w:line="360" w:lineRule="auto"/>
              <w:ind w:firstLine="200"/>
              <w:rPr>
                <w:rFonts w:ascii="宋体" w:hAnsi="宋体" w:eastAsia="宋体" w:cs="Times New Roman"/>
                <w:sz w:val="24"/>
              </w:rPr>
            </w:pPr>
            <w:r>
              <w:rPr>
                <w:rFonts w:hint="eastAsia" w:ascii="宋体" w:hAnsi="宋体" w:eastAsia="宋体" w:cs="Times New Roman"/>
                <w:sz w:val="24"/>
              </w:rPr>
              <w:t>主管部门</w:t>
            </w:r>
          </w:p>
        </w:tc>
        <w:tc>
          <w:tcPr>
            <w:tcW w:w="2880" w:type="dxa"/>
            <w:gridSpan w:val="2"/>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c>
          <w:tcPr>
            <w:tcW w:w="1980" w:type="dxa"/>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r>
              <w:rPr>
                <w:rFonts w:hint="eastAsia" w:ascii="宋体" w:hAnsi="宋体" w:eastAsia="宋体" w:cs="Times New Roman"/>
                <w:sz w:val="24"/>
              </w:rPr>
              <w:t>成立时间</w:t>
            </w:r>
          </w:p>
        </w:tc>
        <w:tc>
          <w:tcPr>
            <w:tcW w:w="2451" w:type="dxa"/>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1620" w:type="dxa"/>
            <w:tcMar>
              <w:top w:w="13" w:type="dxa"/>
              <w:left w:w="13" w:type="dxa"/>
              <w:bottom w:w="0" w:type="dxa"/>
              <w:right w:w="13" w:type="dxa"/>
            </w:tcMar>
            <w:vAlign w:val="center"/>
          </w:tcPr>
          <w:p>
            <w:pPr>
              <w:spacing w:line="360" w:lineRule="auto"/>
              <w:ind w:firstLine="200"/>
              <w:rPr>
                <w:rFonts w:ascii="宋体" w:hAnsi="宋体" w:eastAsia="宋体" w:cs="Times New Roman"/>
                <w:sz w:val="24"/>
              </w:rPr>
            </w:pPr>
            <w:r>
              <w:rPr>
                <w:rFonts w:hint="eastAsia" w:ascii="宋体" w:hAnsi="宋体" w:eastAsia="宋体" w:cs="Times New Roman"/>
                <w:sz w:val="24"/>
              </w:rPr>
              <w:t>批准机关</w:t>
            </w:r>
          </w:p>
        </w:tc>
        <w:tc>
          <w:tcPr>
            <w:tcW w:w="2880" w:type="dxa"/>
            <w:gridSpan w:val="2"/>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c>
          <w:tcPr>
            <w:tcW w:w="1980" w:type="dxa"/>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r>
              <w:rPr>
                <w:rFonts w:hint="eastAsia" w:ascii="宋体" w:hAnsi="宋体" w:eastAsia="宋体" w:cs="Times New Roman"/>
                <w:sz w:val="24"/>
              </w:rPr>
              <w:t>营业执照注册号</w:t>
            </w:r>
          </w:p>
        </w:tc>
        <w:tc>
          <w:tcPr>
            <w:tcW w:w="2451" w:type="dxa"/>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1620" w:type="dxa"/>
            <w:tcMar>
              <w:top w:w="13" w:type="dxa"/>
              <w:left w:w="13" w:type="dxa"/>
              <w:bottom w:w="0" w:type="dxa"/>
              <w:right w:w="13" w:type="dxa"/>
            </w:tcMar>
            <w:vAlign w:val="center"/>
          </w:tcPr>
          <w:p>
            <w:pPr>
              <w:spacing w:line="360" w:lineRule="auto"/>
              <w:ind w:firstLine="240" w:firstLineChars="100"/>
              <w:rPr>
                <w:rFonts w:ascii="宋体" w:hAnsi="宋体" w:eastAsia="宋体" w:cs="Times New Roman"/>
                <w:sz w:val="24"/>
              </w:rPr>
            </w:pPr>
            <w:r>
              <w:rPr>
                <w:rFonts w:hint="eastAsia" w:ascii="宋体" w:hAnsi="宋体" w:eastAsia="宋体" w:cs="Times New Roman"/>
                <w:sz w:val="24"/>
              </w:rPr>
              <w:t>律所类型</w:t>
            </w:r>
          </w:p>
        </w:tc>
        <w:tc>
          <w:tcPr>
            <w:tcW w:w="2880" w:type="dxa"/>
            <w:gridSpan w:val="2"/>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c>
          <w:tcPr>
            <w:tcW w:w="1980" w:type="dxa"/>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r>
              <w:rPr>
                <w:rFonts w:hint="eastAsia" w:ascii="宋体" w:hAnsi="宋体" w:eastAsia="宋体" w:cs="Times New Roman"/>
                <w:sz w:val="24"/>
              </w:rPr>
              <w:t>负责人</w:t>
            </w:r>
          </w:p>
        </w:tc>
        <w:tc>
          <w:tcPr>
            <w:tcW w:w="2451" w:type="dxa"/>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71" w:hRule="atLeast"/>
        </w:trPr>
        <w:tc>
          <w:tcPr>
            <w:tcW w:w="1620" w:type="dxa"/>
            <w:tcMar>
              <w:top w:w="13" w:type="dxa"/>
              <w:left w:w="13" w:type="dxa"/>
              <w:bottom w:w="0" w:type="dxa"/>
              <w:right w:w="13" w:type="dxa"/>
            </w:tcMar>
            <w:vAlign w:val="center"/>
          </w:tcPr>
          <w:p>
            <w:pPr>
              <w:spacing w:line="360" w:lineRule="auto"/>
              <w:ind w:firstLine="200"/>
              <w:rPr>
                <w:rFonts w:ascii="宋体" w:hAnsi="宋体" w:eastAsia="宋体" w:cs="Times New Roman"/>
                <w:sz w:val="24"/>
              </w:rPr>
            </w:pPr>
            <w:r>
              <w:rPr>
                <w:rFonts w:hint="eastAsia" w:ascii="宋体" w:hAnsi="宋体" w:eastAsia="宋体" w:cs="Times New Roman"/>
                <w:sz w:val="24"/>
              </w:rPr>
              <w:t>详细地址</w:t>
            </w:r>
          </w:p>
          <w:p>
            <w:pPr>
              <w:spacing w:line="360" w:lineRule="auto"/>
              <w:ind w:firstLine="200"/>
              <w:rPr>
                <w:rFonts w:ascii="宋体" w:hAnsi="宋体" w:eastAsia="宋体" w:cs="Times New Roman"/>
                <w:sz w:val="24"/>
              </w:rPr>
            </w:pPr>
            <w:r>
              <w:rPr>
                <w:rFonts w:hint="eastAsia" w:ascii="宋体" w:hAnsi="宋体" w:eastAsia="宋体" w:cs="Times New Roman"/>
                <w:sz w:val="24"/>
              </w:rPr>
              <w:t>邮政编码</w:t>
            </w:r>
          </w:p>
        </w:tc>
        <w:tc>
          <w:tcPr>
            <w:tcW w:w="7311" w:type="dxa"/>
            <w:gridSpan w:val="4"/>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50" w:hRule="atLeast"/>
        </w:trPr>
        <w:tc>
          <w:tcPr>
            <w:tcW w:w="1620" w:type="dxa"/>
            <w:vMerge w:val="restart"/>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highlight w:val="none"/>
              </w:rPr>
            </w:pPr>
            <w:r>
              <w:rPr>
                <w:rFonts w:hint="eastAsia" w:ascii="宋体" w:hAnsi="宋体" w:eastAsia="宋体" w:cs="Times New Roman"/>
                <w:sz w:val="24"/>
                <w:highlight w:val="none"/>
              </w:rPr>
              <w:t>专职人员</w:t>
            </w:r>
          </w:p>
        </w:tc>
        <w:tc>
          <w:tcPr>
            <w:tcW w:w="7311" w:type="dxa"/>
            <w:gridSpan w:val="4"/>
            <w:tcMar>
              <w:top w:w="13" w:type="dxa"/>
              <w:left w:w="13" w:type="dxa"/>
              <w:bottom w:w="0" w:type="dxa"/>
              <w:right w:w="13" w:type="dxa"/>
            </w:tcMar>
            <w:vAlign w:val="center"/>
          </w:tcPr>
          <w:p>
            <w:pPr>
              <w:spacing w:line="360" w:lineRule="auto"/>
              <w:ind w:firstLine="200"/>
              <w:rPr>
                <w:rFonts w:hint="default" w:ascii="宋体" w:hAnsi="宋体" w:eastAsia="宋体" w:cs="Times New Roman"/>
                <w:sz w:val="24"/>
                <w:highlight w:val="none"/>
                <w:lang w:val="en-US"/>
              </w:rPr>
            </w:pPr>
            <w:r>
              <w:rPr>
                <w:rFonts w:hint="eastAsia" w:ascii="宋体" w:hAnsi="宋体" w:eastAsia="宋体" w:cs="Times New Roman"/>
                <w:sz w:val="24"/>
                <w:highlight w:val="none"/>
              </w:rPr>
              <w:t>从业人数   人,其中</w:t>
            </w:r>
            <w:r>
              <w:rPr>
                <w:rFonts w:hint="eastAsia" w:cs="仿宋_GB2312" w:asciiTheme="minorEastAsia" w:hAnsiTheme="minorEastAsia" w:eastAsiaTheme="minorEastAsia"/>
                <w:kern w:val="2"/>
                <w:sz w:val="24"/>
                <w:szCs w:val="24"/>
                <w:highlight w:val="none"/>
                <w:lang w:val="en-US" w:eastAsia="zh-CN" w:bidi="ar-SA"/>
              </w:rPr>
              <w:t>具有</w:t>
            </w:r>
            <w:r>
              <w:rPr>
                <w:rFonts w:hint="eastAsia" w:cs="仿宋_GB2312" w:asciiTheme="minorEastAsia" w:hAnsiTheme="minorEastAsia"/>
                <w:kern w:val="2"/>
                <w:sz w:val="24"/>
                <w:szCs w:val="24"/>
                <w:highlight w:val="none"/>
                <w:lang w:val="en-US" w:eastAsia="zh-CN" w:bidi="ar-SA"/>
              </w:rPr>
              <w:t>5</w:t>
            </w:r>
            <w:r>
              <w:rPr>
                <w:rFonts w:hint="eastAsia" w:cs="仿宋_GB2312" w:asciiTheme="minorEastAsia" w:hAnsiTheme="minorEastAsia" w:eastAsiaTheme="minorEastAsia"/>
                <w:kern w:val="2"/>
                <w:sz w:val="24"/>
                <w:szCs w:val="24"/>
                <w:highlight w:val="none"/>
                <w:lang w:val="en-US" w:eastAsia="zh-CN" w:bidi="ar-SA"/>
              </w:rPr>
              <w:t>年及以上内控建设服务经验</w:t>
            </w:r>
            <w:r>
              <w:rPr>
                <w:rFonts w:hint="eastAsia" w:cs="仿宋_GB2312" w:asciiTheme="minorEastAsia" w:hAnsiTheme="minorEastAsia"/>
                <w:kern w:val="2"/>
                <w:sz w:val="24"/>
                <w:szCs w:val="24"/>
                <w:highlight w:val="none"/>
                <w:lang w:val="en-US" w:eastAsia="zh-CN" w:bidi="ar-SA"/>
              </w:rPr>
              <w:t xml:space="preserve">  人，</w:t>
            </w:r>
            <w:r>
              <w:rPr>
                <w:rFonts w:hint="eastAsia" w:cs="仿宋_GB2312" w:asciiTheme="minorEastAsia" w:hAnsiTheme="minorEastAsia" w:eastAsiaTheme="minorEastAsia"/>
                <w:kern w:val="2"/>
                <w:sz w:val="24"/>
                <w:szCs w:val="24"/>
                <w:highlight w:val="none"/>
                <w:lang w:val="en-US" w:eastAsia="zh-CN" w:bidi="ar-SA"/>
              </w:rPr>
              <w:t>具有3年及以上内控建设服务经验</w:t>
            </w:r>
            <w:r>
              <w:rPr>
                <w:rFonts w:hint="eastAsia" w:cs="仿宋_GB2312" w:asciiTheme="minorEastAsia" w:hAnsiTheme="minorEastAsia"/>
                <w:kern w:val="2"/>
                <w:sz w:val="24"/>
                <w:szCs w:val="24"/>
                <w:highlight w:val="none"/>
                <w:lang w:val="en-US" w:eastAsia="zh-CN" w:bidi="ar-SA"/>
              </w:rPr>
              <w:t xml:space="preserve">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25" w:hRule="atLeast"/>
        </w:trPr>
        <w:tc>
          <w:tcPr>
            <w:tcW w:w="1620" w:type="dxa"/>
            <w:vMerge w:val="continue"/>
            <w:vAlign w:val="center"/>
          </w:tcPr>
          <w:p>
            <w:pPr>
              <w:spacing w:line="360" w:lineRule="auto"/>
              <w:ind w:firstLine="200"/>
              <w:jc w:val="center"/>
              <w:rPr>
                <w:rFonts w:ascii="宋体" w:hAnsi="宋体" w:eastAsia="宋体" w:cs="Times New Roman"/>
                <w:sz w:val="24"/>
                <w:highlight w:val="none"/>
              </w:rPr>
            </w:pPr>
          </w:p>
        </w:tc>
        <w:tc>
          <w:tcPr>
            <w:tcW w:w="7311" w:type="dxa"/>
            <w:gridSpan w:val="4"/>
            <w:tcMar>
              <w:top w:w="13" w:type="dxa"/>
              <w:left w:w="13" w:type="dxa"/>
              <w:bottom w:w="0" w:type="dxa"/>
              <w:right w:w="13" w:type="dxa"/>
            </w:tcMar>
            <w:vAlign w:val="center"/>
          </w:tcPr>
          <w:p>
            <w:pPr>
              <w:spacing w:line="360" w:lineRule="auto"/>
              <w:ind w:firstLine="200"/>
              <w:rPr>
                <w:rFonts w:ascii="宋体" w:hAnsi="宋体" w:eastAsia="宋体" w:cs="Times New Roman"/>
                <w:sz w:val="24"/>
                <w:highlight w:val="none"/>
              </w:rPr>
            </w:pPr>
            <w:r>
              <w:rPr>
                <w:rFonts w:hint="eastAsia" w:ascii="宋体" w:hAnsi="宋体" w:eastAsia="宋体" w:cs="Times New Roman"/>
                <w:sz w:val="24"/>
                <w:highlight w:val="none"/>
              </w:rPr>
              <w:t>本科学历     人,     本科以上学历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34" w:hRule="atLeast"/>
        </w:trPr>
        <w:tc>
          <w:tcPr>
            <w:tcW w:w="1620" w:type="dxa"/>
            <w:vMerge w:val="restart"/>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r>
              <w:rPr>
                <w:rFonts w:hint="eastAsia" w:ascii="宋体" w:hAnsi="宋体" w:eastAsia="宋体" w:cs="Times New Roman"/>
                <w:sz w:val="24"/>
              </w:rPr>
              <w:t>营业范围</w:t>
            </w:r>
          </w:p>
        </w:tc>
        <w:tc>
          <w:tcPr>
            <w:tcW w:w="1620" w:type="dxa"/>
            <w:tcMar>
              <w:top w:w="13" w:type="dxa"/>
              <w:left w:w="13" w:type="dxa"/>
              <w:bottom w:w="0" w:type="dxa"/>
              <w:right w:w="13" w:type="dxa"/>
            </w:tcMar>
            <w:vAlign w:val="center"/>
          </w:tcPr>
          <w:p>
            <w:pPr>
              <w:spacing w:line="360" w:lineRule="auto"/>
              <w:ind w:firstLine="200"/>
              <w:rPr>
                <w:rFonts w:ascii="宋体" w:hAnsi="宋体" w:eastAsia="宋体" w:cs="Times New Roman"/>
                <w:sz w:val="24"/>
              </w:rPr>
            </w:pPr>
            <w:r>
              <w:rPr>
                <w:rFonts w:hint="eastAsia" w:ascii="宋体" w:hAnsi="宋体" w:eastAsia="宋体" w:cs="Times New Roman"/>
                <w:sz w:val="24"/>
              </w:rPr>
              <w:t>主    营</w:t>
            </w:r>
          </w:p>
        </w:tc>
        <w:tc>
          <w:tcPr>
            <w:tcW w:w="5691" w:type="dxa"/>
            <w:gridSpan w:val="3"/>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132" w:hRule="atLeast"/>
        </w:trPr>
        <w:tc>
          <w:tcPr>
            <w:tcW w:w="1620" w:type="dxa"/>
            <w:vMerge w:val="continue"/>
            <w:vAlign w:val="center"/>
          </w:tcPr>
          <w:p>
            <w:pPr>
              <w:spacing w:line="360" w:lineRule="auto"/>
              <w:ind w:firstLine="200"/>
              <w:jc w:val="center"/>
              <w:rPr>
                <w:rFonts w:ascii="宋体" w:hAnsi="宋体" w:eastAsia="宋体" w:cs="Times New Roman"/>
                <w:sz w:val="24"/>
              </w:rPr>
            </w:pPr>
          </w:p>
        </w:tc>
        <w:tc>
          <w:tcPr>
            <w:tcW w:w="1620" w:type="dxa"/>
            <w:tcMar>
              <w:top w:w="13" w:type="dxa"/>
              <w:left w:w="13" w:type="dxa"/>
              <w:bottom w:w="0" w:type="dxa"/>
              <w:right w:w="13" w:type="dxa"/>
            </w:tcMar>
            <w:vAlign w:val="center"/>
          </w:tcPr>
          <w:p>
            <w:pPr>
              <w:spacing w:line="360" w:lineRule="auto"/>
              <w:ind w:firstLine="200"/>
              <w:rPr>
                <w:rFonts w:ascii="宋体" w:hAnsi="宋体" w:eastAsia="宋体" w:cs="Times New Roman"/>
                <w:sz w:val="24"/>
              </w:rPr>
            </w:pPr>
            <w:r>
              <w:rPr>
                <w:rFonts w:hint="eastAsia" w:ascii="宋体" w:hAnsi="宋体" w:eastAsia="宋体" w:cs="Times New Roman"/>
                <w:sz w:val="24"/>
              </w:rPr>
              <w:t>兼    营</w:t>
            </w:r>
          </w:p>
        </w:tc>
        <w:tc>
          <w:tcPr>
            <w:tcW w:w="5691" w:type="dxa"/>
            <w:gridSpan w:val="3"/>
            <w:tcMar>
              <w:top w:w="13" w:type="dxa"/>
              <w:left w:w="13" w:type="dxa"/>
              <w:bottom w:w="0" w:type="dxa"/>
              <w:right w:w="13" w:type="dxa"/>
            </w:tcMar>
            <w:vAlign w:val="center"/>
          </w:tcPr>
          <w:p>
            <w:pPr>
              <w:spacing w:line="360" w:lineRule="auto"/>
              <w:ind w:firstLine="200"/>
              <w:jc w:val="center"/>
              <w:rPr>
                <w:rFonts w:ascii="宋体" w:hAnsi="宋体" w:eastAsia="宋体" w:cs="Times New Roman"/>
                <w:sz w:val="24"/>
              </w:rPr>
            </w:pPr>
          </w:p>
        </w:tc>
      </w:tr>
    </w:tbl>
    <w:p>
      <w:pPr>
        <w:spacing w:line="360" w:lineRule="auto"/>
        <w:ind w:firstLine="210" w:firstLineChars="100"/>
        <w:rPr>
          <w:color w:val="000000"/>
          <w:spacing w:val="-4"/>
          <w:kern w:val="0"/>
        </w:rPr>
      </w:pPr>
      <w:r>
        <w:rPr>
          <w:color w:val="000000"/>
          <w:kern w:val="0"/>
        </w:rPr>
        <w:t>注：</w:t>
      </w:r>
      <w:r>
        <w:rPr>
          <w:rFonts w:hint="eastAsia"/>
          <w:color w:val="000000"/>
          <w:kern w:val="0"/>
        </w:rPr>
        <w:t>供应商</w:t>
      </w:r>
      <w:r>
        <w:rPr>
          <w:color w:val="000000"/>
          <w:kern w:val="0"/>
        </w:rPr>
        <w:t>应在本表后附相关证明材料。</w:t>
      </w:r>
      <w:r>
        <w:rPr>
          <w:rFonts w:hint="eastAsia"/>
          <w:color w:val="000000"/>
          <w:kern w:val="0"/>
        </w:rPr>
        <w:t>资质条件</w:t>
      </w:r>
      <w:r>
        <w:rPr>
          <w:color w:val="000000"/>
          <w:kern w:val="0"/>
        </w:rPr>
        <w:t>中未要求的证明和证件，可不提供。</w:t>
      </w:r>
    </w:p>
    <w:p>
      <w:pPr>
        <w:spacing w:line="360" w:lineRule="auto"/>
        <w:jc w:val="center"/>
      </w:pPr>
    </w:p>
    <w:p>
      <w:pPr>
        <w:spacing w:line="360" w:lineRule="auto"/>
        <w:rPr>
          <w:color w:val="0000FF"/>
          <w:szCs w:val="21"/>
        </w:rPr>
      </w:pPr>
      <w:bookmarkStart w:id="10" w:name="_bookmark206"/>
      <w:bookmarkEnd w:id="10"/>
      <w:bookmarkStart w:id="11" w:name="_bookmark205"/>
      <w:bookmarkEnd w:id="11"/>
      <w:r>
        <w:rPr>
          <w:rFonts w:eastAsia="黑体"/>
          <w:sz w:val="28"/>
        </w:rPr>
        <w:br w:type="page"/>
      </w:r>
    </w:p>
    <w:p>
      <w:pPr>
        <w:spacing w:line="360" w:lineRule="auto"/>
        <w:ind w:firstLine="480" w:firstLineChars="200"/>
        <w:jc w:val="center"/>
        <w:rPr>
          <w:sz w:val="24"/>
          <w:szCs w:val="20"/>
          <w:highlight w:val="none"/>
        </w:rPr>
      </w:pPr>
    </w:p>
    <w:p>
      <w:pPr>
        <w:spacing w:line="360" w:lineRule="auto"/>
        <w:jc w:val="center"/>
        <w:rPr>
          <w:rFonts w:eastAsia="黑体"/>
          <w:sz w:val="28"/>
          <w:highlight w:val="none"/>
        </w:rPr>
      </w:pPr>
      <w:bookmarkStart w:id="12" w:name="_bookmark209"/>
      <w:bookmarkEnd w:id="12"/>
      <w:bookmarkStart w:id="13" w:name="_bookmark208"/>
      <w:bookmarkEnd w:id="13"/>
      <w:bookmarkStart w:id="14" w:name="_bookmark207"/>
      <w:bookmarkEnd w:id="14"/>
      <w:r>
        <w:rPr>
          <w:rFonts w:eastAsia="黑体"/>
          <w:sz w:val="28"/>
          <w:highlight w:val="none"/>
        </w:rPr>
        <w:t>（</w:t>
      </w:r>
      <w:r>
        <w:rPr>
          <w:rFonts w:hint="eastAsia" w:eastAsia="黑体"/>
          <w:sz w:val="28"/>
          <w:highlight w:val="none"/>
        </w:rPr>
        <w:t>二</w:t>
      </w:r>
      <w:r>
        <w:rPr>
          <w:rFonts w:eastAsia="黑体"/>
          <w:sz w:val="28"/>
          <w:highlight w:val="none"/>
        </w:rPr>
        <w:t>）拟委任的</w:t>
      </w:r>
      <w:r>
        <w:rPr>
          <w:rFonts w:hint="eastAsia" w:eastAsia="黑体"/>
          <w:sz w:val="28"/>
          <w:highlight w:val="none"/>
          <w:lang w:val="en-US" w:eastAsia="zh-CN"/>
        </w:rPr>
        <w:t>项目团队人员</w:t>
      </w:r>
      <w:r>
        <w:rPr>
          <w:rFonts w:eastAsia="黑体"/>
          <w:sz w:val="28"/>
          <w:highlight w:val="none"/>
        </w:rPr>
        <w:t>汇总表</w:t>
      </w:r>
    </w:p>
    <w:p>
      <w:pPr>
        <w:spacing w:line="360" w:lineRule="auto"/>
        <w:ind w:firstLine="400" w:firstLineChars="200"/>
        <w:jc w:val="center"/>
        <w:rPr>
          <w:sz w:val="20"/>
          <w:szCs w:val="20"/>
        </w:rPr>
      </w:pPr>
    </w:p>
    <w:tbl>
      <w:tblPr>
        <w:tblStyle w:val="1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9"/>
        <w:gridCol w:w="1843"/>
        <w:gridCol w:w="1134"/>
        <w:gridCol w:w="1275"/>
        <w:gridCol w:w="1033"/>
        <w:gridCol w:w="1134"/>
        <w:gridCol w:w="13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Merge w:val="restart"/>
            <w:vAlign w:val="center"/>
          </w:tcPr>
          <w:p>
            <w:pPr>
              <w:spacing w:line="360" w:lineRule="auto"/>
              <w:jc w:val="center"/>
            </w:pPr>
            <w:r>
              <w:t>序号</w:t>
            </w:r>
          </w:p>
        </w:tc>
        <w:tc>
          <w:tcPr>
            <w:tcW w:w="1843" w:type="dxa"/>
            <w:vMerge w:val="restart"/>
            <w:vAlign w:val="center"/>
          </w:tcPr>
          <w:p>
            <w:pPr>
              <w:spacing w:line="360" w:lineRule="auto"/>
              <w:jc w:val="center"/>
            </w:pPr>
            <w:r>
              <w:t>本项目任职</w:t>
            </w:r>
          </w:p>
        </w:tc>
        <w:tc>
          <w:tcPr>
            <w:tcW w:w="1134" w:type="dxa"/>
            <w:vMerge w:val="restart"/>
            <w:vAlign w:val="center"/>
          </w:tcPr>
          <w:p>
            <w:pPr>
              <w:spacing w:line="360" w:lineRule="auto"/>
              <w:jc w:val="center"/>
            </w:pPr>
            <w:r>
              <w:t>姓名</w:t>
            </w:r>
          </w:p>
        </w:tc>
        <w:tc>
          <w:tcPr>
            <w:tcW w:w="3442" w:type="dxa"/>
            <w:gridSpan w:val="3"/>
            <w:vAlign w:val="center"/>
          </w:tcPr>
          <w:p>
            <w:pPr>
              <w:spacing w:line="360" w:lineRule="auto"/>
              <w:jc w:val="center"/>
            </w:pPr>
            <w:r>
              <w:t>执业或职业资格证明</w:t>
            </w:r>
          </w:p>
        </w:tc>
        <w:tc>
          <w:tcPr>
            <w:tcW w:w="1377" w:type="dxa"/>
            <w:vAlign w:val="center"/>
          </w:tcPr>
          <w:p>
            <w:pPr>
              <w:spacing w:line="360" w:lineRule="auto"/>
              <w:jc w:val="center"/>
            </w:pPr>
            <w: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Merge w:val="continue"/>
            <w:tcBorders>
              <w:top w:val="nil"/>
            </w:tcBorders>
            <w:vAlign w:val="center"/>
          </w:tcPr>
          <w:p>
            <w:pPr>
              <w:spacing w:line="360" w:lineRule="auto"/>
              <w:jc w:val="center"/>
              <w:rPr>
                <w:sz w:val="2"/>
                <w:szCs w:val="2"/>
              </w:rPr>
            </w:pPr>
          </w:p>
        </w:tc>
        <w:tc>
          <w:tcPr>
            <w:tcW w:w="1843" w:type="dxa"/>
            <w:vMerge w:val="continue"/>
            <w:tcBorders>
              <w:top w:val="nil"/>
            </w:tcBorders>
            <w:vAlign w:val="center"/>
          </w:tcPr>
          <w:p>
            <w:pPr>
              <w:spacing w:line="360" w:lineRule="auto"/>
              <w:jc w:val="center"/>
              <w:rPr>
                <w:sz w:val="2"/>
                <w:szCs w:val="2"/>
              </w:rPr>
            </w:pPr>
          </w:p>
        </w:tc>
        <w:tc>
          <w:tcPr>
            <w:tcW w:w="1134" w:type="dxa"/>
            <w:vMerge w:val="continue"/>
            <w:tcBorders>
              <w:top w:val="nil"/>
            </w:tcBorders>
            <w:vAlign w:val="center"/>
          </w:tcPr>
          <w:p>
            <w:pPr>
              <w:spacing w:line="360" w:lineRule="auto"/>
              <w:jc w:val="center"/>
              <w:rPr>
                <w:sz w:val="2"/>
                <w:szCs w:val="2"/>
              </w:rPr>
            </w:pPr>
          </w:p>
        </w:tc>
        <w:tc>
          <w:tcPr>
            <w:tcW w:w="1275" w:type="dxa"/>
            <w:vAlign w:val="center"/>
          </w:tcPr>
          <w:p>
            <w:pPr>
              <w:spacing w:line="360" w:lineRule="auto"/>
              <w:jc w:val="center"/>
            </w:pPr>
            <w:r>
              <w:t>证书名称</w:t>
            </w:r>
          </w:p>
        </w:tc>
        <w:tc>
          <w:tcPr>
            <w:tcW w:w="1033" w:type="dxa"/>
            <w:vAlign w:val="center"/>
          </w:tcPr>
          <w:p>
            <w:pPr>
              <w:spacing w:line="360" w:lineRule="auto"/>
              <w:jc w:val="center"/>
            </w:pPr>
            <w:r>
              <w:t>级别</w:t>
            </w:r>
          </w:p>
        </w:tc>
        <w:tc>
          <w:tcPr>
            <w:tcW w:w="1134" w:type="dxa"/>
            <w:vAlign w:val="center"/>
          </w:tcPr>
          <w:p>
            <w:pPr>
              <w:spacing w:line="360" w:lineRule="auto"/>
              <w:jc w:val="center"/>
            </w:pPr>
            <w:r>
              <w:t>证号</w:t>
            </w: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959" w:type="dxa"/>
            <w:vAlign w:val="center"/>
          </w:tcPr>
          <w:p>
            <w:pPr>
              <w:spacing w:line="360" w:lineRule="auto"/>
              <w:jc w:val="center"/>
            </w:pPr>
          </w:p>
        </w:tc>
        <w:tc>
          <w:tcPr>
            <w:tcW w:w="1843" w:type="dxa"/>
            <w:vAlign w:val="center"/>
          </w:tcPr>
          <w:p>
            <w:pPr>
              <w:spacing w:line="360" w:lineRule="auto"/>
              <w:jc w:val="center"/>
            </w:pPr>
          </w:p>
        </w:tc>
        <w:tc>
          <w:tcPr>
            <w:tcW w:w="1134" w:type="dxa"/>
            <w:vAlign w:val="center"/>
          </w:tcPr>
          <w:p>
            <w:pPr>
              <w:spacing w:line="360" w:lineRule="auto"/>
              <w:jc w:val="center"/>
            </w:pPr>
          </w:p>
        </w:tc>
        <w:tc>
          <w:tcPr>
            <w:tcW w:w="1275" w:type="dxa"/>
            <w:vAlign w:val="center"/>
          </w:tcPr>
          <w:p>
            <w:pPr>
              <w:spacing w:line="360" w:lineRule="auto"/>
              <w:jc w:val="center"/>
            </w:pPr>
          </w:p>
        </w:tc>
        <w:tc>
          <w:tcPr>
            <w:tcW w:w="1033" w:type="dxa"/>
            <w:vAlign w:val="center"/>
          </w:tcPr>
          <w:p>
            <w:pPr>
              <w:spacing w:line="360" w:lineRule="auto"/>
              <w:jc w:val="center"/>
            </w:pPr>
          </w:p>
        </w:tc>
        <w:tc>
          <w:tcPr>
            <w:tcW w:w="1134" w:type="dxa"/>
            <w:vAlign w:val="center"/>
          </w:tcPr>
          <w:p>
            <w:pPr>
              <w:spacing w:line="360" w:lineRule="auto"/>
              <w:jc w:val="center"/>
            </w:pPr>
          </w:p>
        </w:tc>
        <w:tc>
          <w:tcPr>
            <w:tcW w:w="1377" w:type="dxa"/>
            <w:vAlign w:val="center"/>
          </w:tcPr>
          <w:p>
            <w:pPr>
              <w:spacing w:line="360" w:lineRule="auto"/>
              <w:jc w:val="center"/>
            </w:pPr>
          </w:p>
        </w:tc>
      </w:tr>
    </w:tbl>
    <w:p>
      <w:pPr>
        <w:spacing w:line="360" w:lineRule="auto"/>
        <w:rPr>
          <w:rFonts w:eastAsia="华文中宋"/>
          <w:sz w:val="24"/>
        </w:rPr>
      </w:pPr>
    </w:p>
    <w:p>
      <w:pPr>
        <w:spacing w:line="360" w:lineRule="auto"/>
        <w:jc w:val="center"/>
        <w:rPr>
          <w:rFonts w:eastAsia="黑体"/>
          <w:sz w:val="28"/>
          <w:highlight w:val="yellow"/>
        </w:rPr>
      </w:pPr>
      <w:bookmarkStart w:id="15" w:name="_bookmark210"/>
      <w:bookmarkEnd w:id="15"/>
      <w:r>
        <w:rPr>
          <w:rFonts w:eastAsia="黑体"/>
          <w:sz w:val="28"/>
        </w:rPr>
        <w:br w:type="page"/>
      </w:r>
      <w:r>
        <w:rPr>
          <w:rFonts w:hint="eastAsia" w:eastAsia="黑体"/>
          <w:sz w:val="28"/>
          <w:highlight w:val="none"/>
        </w:rPr>
        <w:t>（三）拟委任</w:t>
      </w:r>
      <w:r>
        <w:rPr>
          <w:rFonts w:hint="eastAsia" w:eastAsia="黑体"/>
          <w:sz w:val="28"/>
          <w:highlight w:val="none"/>
          <w:lang w:val="en-US" w:eastAsia="zh-CN"/>
        </w:rPr>
        <w:t>项目负责人</w:t>
      </w:r>
      <w:r>
        <w:rPr>
          <w:rFonts w:eastAsia="黑体"/>
          <w:sz w:val="28"/>
          <w:highlight w:val="none"/>
        </w:rPr>
        <w:t>简历表</w:t>
      </w:r>
    </w:p>
    <w:tbl>
      <w:tblPr>
        <w:tblStyle w:val="17"/>
        <w:tblW w:w="8963" w:type="dxa"/>
        <w:tblInd w:w="95" w:type="dxa"/>
        <w:tblLayout w:type="fixed"/>
        <w:tblCellMar>
          <w:top w:w="0" w:type="dxa"/>
          <w:left w:w="108" w:type="dxa"/>
          <w:bottom w:w="0" w:type="dxa"/>
          <w:right w:w="108" w:type="dxa"/>
        </w:tblCellMar>
      </w:tblPr>
      <w:tblGrid>
        <w:gridCol w:w="1604"/>
        <w:gridCol w:w="1390"/>
        <w:gridCol w:w="1531"/>
        <w:gridCol w:w="1453"/>
        <w:gridCol w:w="1482"/>
        <w:gridCol w:w="1503"/>
      </w:tblGrid>
      <w:tr>
        <w:tblPrEx>
          <w:tblCellMar>
            <w:top w:w="0" w:type="dxa"/>
            <w:left w:w="108" w:type="dxa"/>
            <w:bottom w:w="0" w:type="dxa"/>
            <w:right w:w="108" w:type="dxa"/>
          </w:tblCellMar>
        </w:tblPrEx>
        <w:trPr>
          <w:trHeight w:val="589" w:hRule="atLeast"/>
        </w:trPr>
        <w:tc>
          <w:tcPr>
            <w:tcW w:w="16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rPr>
              <w:t>姓  名</w:t>
            </w:r>
          </w:p>
        </w:tc>
        <w:tc>
          <w:tcPr>
            <w:tcW w:w="1390"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sz w:val="24"/>
              </w:rPr>
            </w:pPr>
          </w:p>
        </w:tc>
        <w:tc>
          <w:tcPr>
            <w:tcW w:w="1531"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rPr>
              <w:t>性  别</w:t>
            </w:r>
          </w:p>
        </w:tc>
        <w:tc>
          <w:tcPr>
            <w:tcW w:w="1453"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sz w:val="24"/>
              </w:rPr>
            </w:pPr>
          </w:p>
        </w:tc>
        <w:tc>
          <w:tcPr>
            <w:tcW w:w="1482"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rPr>
              <w:t>出生年月</w:t>
            </w:r>
          </w:p>
        </w:tc>
        <w:tc>
          <w:tcPr>
            <w:tcW w:w="1503"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sz w:val="24"/>
              </w:rPr>
            </w:pPr>
          </w:p>
        </w:tc>
      </w:tr>
      <w:tr>
        <w:tblPrEx>
          <w:tblCellMar>
            <w:top w:w="0" w:type="dxa"/>
            <w:left w:w="108" w:type="dxa"/>
            <w:bottom w:w="0" w:type="dxa"/>
            <w:right w:w="108" w:type="dxa"/>
          </w:tblCellMar>
        </w:tblPrEx>
        <w:trPr>
          <w:trHeight w:val="589" w:hRule="atLeast"/>
        </w:trPr>
        <w:tc>
          <w:tcPr>
            <w:tcW w:w="1604" w:type="dxa"/>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rPr>
              <w:t>职  务</w:t>
            </w:r>
          </w:p>
        </w:tc>
        <w:tc>
          <w:tcPr>
            <w:tcW w:w="1390" w:type="dxa"/>
            <w:tcBorders>
              <w:top w:val="nil"/>
              <w:left w:val="nil"/>
              <w:bottom w:val="single" w:color="auto" w:sz="4" w:space="0"/>
              <w:right w:val="single" w:color="auto" w:sz="4" w:space="0"/>
            </w:tcBorders>
            <w:vAlign w:val="center"/>
          </w:tcPr>
          <w:p>
            <w:pPr>
              <w:spacing w:line="360" w:lineRule="auto"/>
              <w:jc w:val="center"/>
              <w:rPr>
                <w:rFonts w:ascii="宋体" w:hAnsi="宋体"/>
                <w:sz w:val="24"/>
              </w:rPr>
            </w:pPr>
          </w:p>
        </w:tc>
        <w:tc>
          <w:tcPr>
            <w:tcW w:w="1531" w:type="dxa"/>
            <w:tcBorders>
              <w:top w:val="nil"/>
              <w:left w:val="nil"/>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rPr>
              <w:t>执业资格</w:t>
            </w:r>
          </w:p>
        </w:tc>
        <w:tc>
          <w:tcPr>
            <w:tcW w:w="1453" w:type="dxa"/>
            <w:tcBorders>
              <w:top w:val="nil"/>
              <w:left w:val="nil"/>
              <w:bottom w:val="single" w:color="auto" w:sz="4" w:space="0"/>
              <w:right w:val="single" w:color="auto" w:sz="4" w:space="0"/>
            </w:tcBorders>
            <w:vAlign w:val="center"/>
          </w:tcPr>
          <w:p>
            <w:pPr>
              <w:spacing w:line="360" w:lineRule="auto"/>
              <w:jc w:val="center"/>
              <w:rPr>
                <w:rFonts w:ascii="宋体" w:hAnsi="宋体"/>
                <w:sz w:val="24"/>
              </w:rPr>
            </w:pPr>
          </w:p>
        </w:tc>
        <w:tc>
          <w:tcPr>
            <w:tcW w:w="1482" w:type="dxa"/>
            <w:tcBorders>
              <w:top w:val="nil"/>
              <w:left w:val="nil"/>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rPr>
              <w:t>文化程度</w:t>
            </w:r>
          </w:p>
        </w:tc>
        <w:tc>
          <w:tcPr>
            <w:tcW w:w="1503" w:type="dxa"/>
            <w:tcBorders>
              <w:top w:val="nil"/>
              <w:left w:val="nil"/>
              <w:bottom w:val="single" w:color="auto" w:sz="4" w:space="0"/>
              <w:right w:val="single" w:color="auto" w:sz="4" w:space="0"/>
            </w:tcBorders>
            <w:vAlign w:val="center"/>
          </w:tcPr>
          <w:p>
            <w:pPr>
              <w:spacing w:line="360" w:lineRule="auto"/>
              <w:jc w:val="center"/>
              <w:rPr>
                <w:rFonts w:ascii="宋体" w:hAnsi="宋体"/>
                <w:sz w:val="24"/>
              </w:rPr>
            </w:pPr>
          </w:p>
        </w:tc>
      </w:tr>
      <w:tr>
        <w:tblPrEx>
          <w:tblCellMar>
            <w:top w:w="0" w:type="dxa"/>
            <w:left w:w="108" w:type="dxa"/>
            <w:bottom w:w="0" w:type="dxa"/>
            <w:right w:w="108" w:type="dxa"/>
          </w:tblCellMar>
        </w:tblPrEx>
        <w:trPr>
          <w:trHeight w:val="589" w:hRule="atLeast"/>
        </w:trPr>
        <w:tc>
          <w:tcPr>
            <w:tcW w:w="1604" w:type="dxa"/>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rPr>
              <w:t>何时何校何专业毕业</w:t>
            </w:r>
          </w:p>
        </w:tc>
        <w:tc>
          <w:tcPr>
            <w:tcW w:w="7359" w:type="dxa"/>
            <w:gridSpan w:val="5"/>
            <w:tcBorders>
              <w:top w:val="nil"/>
              <w:left w:val="nil"/>
              <w:bottom w:val="single" w:color="auto" w:sz="4" w:space="0"/>
              <w:right w:val="single" w:color="auto" w:sz="4" w:space="0"/>
            </w:tcBorders>
            <w:vAlign w:val="center"/>
          </w:tcPr>
          <w:p>
            <w:pPr>
              <w:spacing w:line="360" w:lineRule="auto"/>
              <w:jc w:val="center"/>
              <w:rPr>
                <w:rFonts w:ascii="宋体" w:hAnsi="宋体"/>
                <w:sz w:val="24"/>
              </w:rPr>
            </w:pPr>
          </w:p>
        </w:tc>
      </w:tr>
      <w:tr>
        <w:tblPrEx>
          <w:tblCellMar>
            <w:top w:w="0" w:type="dxa"/>
            <w:left w:w="108" w:type="dxa"/>
            <w:bottom w:w="0" w:type="dxa"/>
            <w:right w:w="108" w:type="dxa"/>
          </w:tblCellMar>
        </w:tblPrEx>
        <w:trPr>
          <w:trHeight w:val="1667" w:hRule="atLeast"/>
        </w:trPr>
        <w:tc>
          <w:tcPr>
            <w:tcW w:w="1604" w:type="dxa"/>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lang w:val="en-US" w:eastAsia="zh-CN"/>
              </w:rPr>
              <w:t>项目负责人</w:t>
            </w:r>
            <w:r>
              <w:rPr>
                <w:rFonts w:hint="eastAsia" w:ascii="宋体" w:hAnsi="宋体"/>
                <w:sz w:val="24"/>
              </w:rPr>
              <w:t>业绩</w:t>
            </w:r>
          </w:p>
        </w:tc>
        <w:tc>
          <w:tcPr>
            <w:tcW w:w="7359" w:type="dxa"/>
            <w:gridSpan w:val="5"/>
            <w:tcBorders>
              <w:top w:val="nil"/>
              <w:left w:val="nil"/>
              <w:bottom w:val="single" w:color="auto" w:sz="4" w:space="0"/>
              <w:right w:val="single" w:color="auto" w:sz="4" w:space="0"/>
            </w:tcBorders>
            <w:vAlign w:val="center"/>
          </w:tcPr>
          <w:p>
            <w:pPr>
              <w:spacing w:line="360" w:lineRule="auto"/>
              <w:jc w:val="center"/>
              <w:rPr>
                <w:rFonts w:ascii="宋体" w:hAnsi="宋体"/>
                <w:sz w:val="24"/>
              </w:rPr>
            </w:pPr>
          </w:p>
        </w:tc>
      </w:tr>
      <w:tr>
        <w:tblPrEx>
          <w:tblCellMar>
            <w:top w:w="0" w:type="dxa"/>
            <w:left w:w="108" w:type="dxa"/>
            <w:bottom w:w="0" w:type="dxa"/>
            <w:right w:w="108" w:type="dxa"/>
          </w:tblCellMar>
        </w:tblPrEx>
        <w:trPr>
          <w:trHeight w:val="589" w:hRule="atLeast"/>
        </w:trPr>
        <w:tc>
          <w:tcPr>
            <w:tcW w:w="1604" w:type="dxa"/>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rPr>
              <w:t>联系电话</w:t>
            </w:r>
          </w:p>
        </w:tc>
        <w:tc>
          <w:tcPr>
            <w:tcW w:w="7359" w:type="dxa"/>
            <w:gridSpan w:val="5"/>
            <w:tcBorders>
              <w:top w:val="nil"/>
              <w:left w:val="nil"/>
              <w:bottom w:val="single" w:color="auto" w:sz="4" w:space="0"/>
              <w:right w:val="single" w:color="auto" w:sz="4" w:space="0"/>
            </w:tcBorders>
            <w:vAlign w:val="center"/>
          </w:tcPr>
          <w:p>
            <w:pPr>
              <w:spacing w:line="360" w:lineRule="auto"/>
              <w:jc w:val="center"/>
              <w:rPr>
                <w:rFonts w:ascii="宋体" w:hAnsi="宋体"/>
                <w:sz w:val="24"/>
              </w:rPr>
            </w:pPr>
          </w:p>
        </w:tc>
      </w:tr>
      <w:tr>
        <w:tblPrEx>
          <w:tblCellMar>
            <w:top w:w="0" w:type="dxa"/>
            <w:left w:w="108" w:type="dxa"/>
            <w:bottom w:w="0" w:type="dxa"/>
            <w:right w:w="108" w:type="dxa"/>
          </w:tblCellMar>
        </w:tblPrEx>
        <w:trPr>
          <w:cantSplit/>
          <w:trHeight w:val="589" w:hRule="atLeast"/>
        </w:trPr>
        <w:tc>
          <w:tcPr>
            <w:tcW w:w="1604" w:type="dxa"/>
            <w:vMerge w:val="restart"/>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rPr>
              <w:t>工作简历</w:t>
            </w:r>
          </w:p>
        </w:tc>
        <w:tc>
          <w:tcPr>
            <w:tcW w:w="2921" w:type="dxa"/>
            <w:gridSpan w:val="2"/>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rPr>
              <w:t>由何年月至何年月</w:t>
            </w:r>
          </w:p>
        </w:tc>
        <w:tc>
          <w:tcPr>
            <w:tcW w:w="4438" w:type="dxa"/>
            <w:gridSpan w:val="3"/>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rPr>
              <w:t>在何单位从事何工作.任何职</w:t>
            </w:r>
          </w:p>
        </w:tc>
      </w:tr>
      <w:tr>
        <w:tblPrEx>
          <w:tblCellMar>
            <w:top w:w="0" w:type="dxa"/>
            <w:left w:w="108" w:type="dxa"/>
            <w:bottom w:w="0" w:type="dxa"/>
            <w:right w:w="108" w:type="dxa"/>
          </w:tblCellMar>
        </w:tblPrEx>
        <w:trPr>
          <w:cantSplit/>
          <w:trHeight w:val="589" w:hRule="atLeast"/>
        </w:trPr>
        <w:tc>
          <w:tcPr>
            <w:tcW w:w="1604" w:type="dxa"/>
            <w:vMerge w:val="continue"/>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sz w:val="24"/>
              </w:rPr>
            </w:pPr>
          </w:p>
        </w:tc>
        <w:tc>
          <w:tcPr>
            <w:tcW w:w="2921" w:type="dxa"/>
            <w:gridSpan w:val="2"/>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sz w:val="24"/>
              </w:rPr>
            </w:pPr>
          </w:p>
        </w:tc>
        <w:tc>
          <w:tcPr>
            <w:tcW w:w="4438" w:type="dxa"/>
            <w:gridSpan w:val="3"/>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sz w:val="24"/>
              </w:rPr>
            </w:pPr>
          </w:p>
        </w:tc>
      </w:tr>
      <w:tr>
        <w:tblPrEx>
          <w:tblCellMar>
            <w:top w:w="0" w:type="dxa"/>
            <w:left w:w="108" w:type="dxa"/>
            <w:bottom w:w="0" w:type="dxa"/>
            <w:right w:w="108" w:type="dxa"/>
          </w:tblCellMar>
        </w:tblPrEx>
        <w:trPr>
          <w:cantSplit/>
          <w:trHeight w:val="589" w:hRule="atLeast"/>
        </w:trPr>
        <w:tc>
          <w:tcPr>
            <w:tcW w:w="1604" w:type="dxa"/>
            <w:vMerge w:val="continue"/>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sz w:val="24"/>
              </w:rPr>
            </w:pPr>
          </w:p>
        </w:tc>
        <w:tc>
          <w:tcPr>
            <w:tcW w:w="2921" w:type="dxa"/>
            <w:gridSpan w:val="2"/>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rPr>
              <w:t>….</w:t>
            </w:r>
          </w:p>
        </w:tc>
        <w:tc>
          <w:tcPr>
            <w:tcW w:w="4438" w:type="dxa"/>
            <w:gridSpan w:val="3"/>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rPr>
              <w:t>….</w:t>
            </w:r>
          </w:p>
        </w:tc>
      </w:tr>
      <w:tr>
        <w:tblPrEx>
          <w:tblCellMar>
            <w:top w:w="0" w:type="dxa"/>
            <w:left w:w="108" w:type="dxa"/>
            <w:bottom w:w="0" w:type="dxa"/>
            <w:right w:w="108" w:type="dxa"/>
          </w:tblCellMar>
        </w:tblPrEx>
        <w:trPr>
          <w:cantSplit/>
          <w:trHeight w:val="589" w:hRule="atLeast"/>
        </w:trPr>
        <w:tc>
          <w:tcPr>
            <w:tcW w:w="1604" w:type="dxa"/>
            <w:vMerge w:val="continue"/>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sz w:val="24"/>
              </w:rPr>
            </w:pPr>
          </w:p>
        </w:tc>
        <w:tc>
          <w:tcPr>
            <w:tcW w:w="2921" w:type="dxa"/>
            <w:gridSpan w:val="2"/>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rPr>
              <w:t>获得荣誉情况</w:t>
            </w:r>
          </w:p>
        </w:tc>
        <w:tc>
          <w:tcPr>
            <w:tcW w:w="4438" w:type="dxa"/>
            <w:gridSpan w:val="3"/>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sz w:val="24"/>
              </w:rPr>
            </w:pPr>
          </w:p>
        </w:tc>
      </w:tr>
    </w:tbl>
    <w:p>
      <w:pPr>
        <w:spacing w:line="360" w:lineRule="auto"/>
        <w:rPr>
          <w:sz w:val="15"/>
          <w:szCs w:val="20"/>
        </w:rPr>
      </w:pPr>
    </w:p>
    <w:p>
      <w:pPr>
        <w:tabs>
          <w:tab w:val="left" w:pos="0"/>
          <w:tab w:val="left" w:pos="1186"/>
        </w:tabs>
        <w:spacing w:line="360" w:lineRule="auto"/>
        <w:ind w:firstLine="420" w:firstLineChars="200"/>
        <w:rPr>
          <w:color w:val="000000"/>
          <w:kern w:val="0"/>
        </w:rPr>
      </w:pPr>
      <w:r>
        <w:rPr>
          <w:color w:val="000000"/>
          <w:kern w:val="0"/>
        </w:rPr>
        <w:t>注：</w:t>
      </w:r>
      <w:r>
        <w:rPr>
          <w:rFonts w:hint="eastAsia" w:ascii="宋体" w:hAnsi="宋体" w:cs="宋体"/>
          <w:szCs w:val="21"/>
        </w:rPr>
        <w:t>“拟委任项目负责人简历表”应填报满足询价文件要求的主要人员的相关信息。应附毕业证、执业资格证书和业绩相关资料证明复印件。</w:t>
      </w:r>
    </w:p>
    <w:p>
      <w:pPr>
        <w:spacing w:line="360" w:lineRule="auto"/>
        <w:ind w:firstLine="480" w:firstLineChars="200"/>
        <w:jc w:val="center"/>
        <w:rPr>
          <w:sz w:val="24"/>
          <w:szCs w:val="20"/>
        </w:rPr>
      </w:pPr>
    </w:p>
    <w:p>
      <w:pPr>
        <w:spacing w:line="360" w:lineRule="auto"/>
        <w:ind w:firstLine="480" w:firstLineChars="200"/>
        <w:jc w:val="left"/>
        <w:rPr>
          <w:color w:val="000000"/>
          <w:sz w:val="24"/>
          <w:u w:val="single"/>
        </w:rPr>
      </w:pPr>
      <w:bookmarkStart w:id="16" w:name="_bookmark211"/>
      <w:bookmarkEnd w:id="16"/>
      <w:r>
        <w:rPr>
          <w:color w:val="000000"/>
          <w:sz w:val="24"/>
        </w:rPr>
        <w:t>供应商</w:t>
      </w:r>
      <w:r>
        <w:rPr>
          <w:rFonts w:hAnsi="宋体"/>
          <w:color w:val="000000"/>
          <w:sz w:val="24"/>
        </w:rPr>
        <w:t>（</w:t>
      </w:r>
      <w:r>
        <w:rPr>
          <w:rFonts w:hint="eastAsia" w:hAnsi="宋体"/>
          <w:color w:val="000000"/>
          <w:sz w:val="24"/>
        </w:rPr>
        <w:t>盖</w:t>
      </w:r>
      <w:r>
        <w:rPr>
          <w:rFonts w:hAnsi="宋体"/>
          <w:color w:val="000000"/>
          <w:sz w:val="24"/>
        </w:rPr>
        <w:t>章）</w:t>
      </w:r>
      <w:r>
        <w:rPr>
          <w:color w:val="000000"/>
          <w:sz w:val="24"/>
        </w:rPr>
        <w:t>：</w:t>
      </w:r>
    </w:p>
    <w:p>
      <w:pPr>
        <w:spacing w:line="360" w:lineRule="auto"/>
        <w:ind w:firstLine="480" w:firstLineChars="200"/>
        <w:jc w:val="left"/>
        <w:rPr>
          <w:color w:val="000000"/>
          <w:sz w:val="24"/>
          <w:u w:val="single"/>
        </w:rPr>
      </w:pPr>
      <w:r>
        <w:rPr>
          <w:color w:val="000000"/>
          <w:sz w:val="24"/>
        </w:rPr>
        <w:t>法定代表人或授权代表姓名：</w:t>
      </w:r>
    </w:p>
    <w:p>
      <w:pPr>
        <w:spacing w:line="360" w:lineRule="auto"/>
        <w:ind w:firstLine="480" w:firstLineChars="200"/>
        <w:rPr>
          <w:color w:val="000000"/>
          <w:sz w:val="24"/>
        </w:rPr>
      </w:pPr>
      <w:r>
        <w:rPr>
          <w:color w:val="000000"/>
          <w:sz w:val="24"/>
        </w:rPr>
        <w:t>日期：</w:t>
      </w:r>
      <w:r>
        <w:rPr>
          <w:rFonts w:hint="eastAsia"/>
          <w:color w:val="000000"/>
          <w:sz w:val="24"/>
        </w:rPr>
        <w:t xml:space="preserve">  </w:t>
      </w:r>
      <w:r>
        <w:rPr>
          <w:color w:val="000000"/>
          <w:sz w:val="24"/>
        </w:rPr>
        <w:t xml:space="preserve">    年</w:t>
      </w:r>
      <w:r>
        <w:rPr>
          <w:rFonts w:hint="eastAsia"/>
          <w:color w:val="000000"/>
          <w:sz w:val="24"/>
        </w:rPr>
        <w:t xml:space="preserve">    </w:t>
      </w:r>
      <w:r>
        <w:rPr>
          <w:color w:val="000000"/>
          <w:sz w:val="24"/>
        </w:rPr>
        <w:t xml:space="preserve"> 月</w:t>
      </w:r>
      <w:r>
        <w:rPr>
          <w:rFonts w:hint="eastAsia"/>
          <w:color w:val="000000"/>
          <w:sz w:val="24"/>
        </w:rPr>
        <w:t xml:space="preserve">   </w:t>
      </w:r>
    </w:p>
    <w:p>
      <w:pPr>
        <w:keepNext/>
        <w:keepLines/>
        <w:spacing w:line="360" w:lineRule="auto"/>
        <w:outlineLvl w:val="1"/>
        <w:rPr>
          <w:rFonts w:ascii="Arial" w:hAnsi="Arial" w:eastAsia="黑体"/>
          <w:b/>
          <w:bCs/>
          <w:color w:val="000000"/>
          <w:sz w:val="24"/>
          <w:szCs w:val="32"/>
        </w:rPr>
      </w:pPr>
    </w:p>
    <w:p>
      <w:pPr>
        <w:spacing w:line="360" w:lineRule="auto"/>
        <w:rPr>
          <w:color w:val="000000"/>
          <w:sz w:val="24"/>
        </w:rPr>
      </w:pPr>
    </w:p>
    <w:p>
      <w:pPr>
        <w:keepNext/>
        <w:keepLines/>
        <w:spacing w:line="360" w:lineRule="auto"/>
        <w:outlineLvl w:val="1"/>
        <w:rPr>
          <w:rFonts w:ascii="Arial" w:hAnsi="Arial" w:eastAsia="黑体"/>
          <w:b/>
          <w:bCs/>
          <w:color w:val="000000"/>
          <w:sz w:val="24"/>
          <w:szCs w:val="32"/>
        </w:rPr>
      </w:pPr>
    </w:p>
    <w:p>
      <w:pPr>
        <w:spacing w:line="360" w:lineRule="auto"/>
        <w:rPr>
          <w:rFonts w:hint="eastAsia" w:eastAsiaTheme="minorEastAsia"/>
          <w:lang w:eastAsia="zh-CN"/>
        </w:rPr>
      </w:pPr>
      <w:r>
        <w:br w:type="page"/>
      </w:r>
    </w:p>
    <w:p>
      <w:pPr>
        <w:spacing w:line="360" w:lineRule="auto"/>
        <w:jc w:val="center"/>
        <w:rPr>
          <w:rFonts w:hint="default" w:eastAsia="黑体"/>
          <w:sz w:val="28"/>
          <w:highlight w:val="none"/>
          <w:lang w:val="en-US" w:eastAsia="zh-CN"/>
        </w:rPr>
      </w:pPr>
      <w:bookmarkStart w:id="17" w:name="_Toc1891"/>
      <w:bookmarkStart w:id="18" w:name="_Toc13288"/>
      <w:r>
        <w:rPr>
          <w:rFonts w:hint="eastAsia" w:eastAsia="黑体"/>
          <w:sz w:val="28"/>
          <w:highlight w:val="none"/>
          <w:lang w:val="en-US" w:eastAsia="zh-CN"/>
        </w:rPr>
        <w:t>（四）近三年内控咨询服务业绩表</w:t>
      </w:r>
    </w:p>
    <w:tbl>
      <w:tblPr>
        <w:tblStyle w:val="18"/>
        <w:tblW w:w="0" w:type="auto"/>
        <w:tblInd w:w="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2835"/>
        <w:gridCol w:w="2295"/>
        <w:gridCol w:w="855"/>
        <w:gridCol w:w="1275"/>
        <w:gridCol w:w="1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705" w:type="dxa"/>
          </w:tcPr>
          <w:p>
            <w:pPr>
              <w:spacing w:line="360" w:lineRule="auto"/>
              <w:jc w:val="center"/>
              <w:rPr>
                <w:rFonts w:hint="eastAsia" w:ascii="宋体" w:hAnsi="宋体"/>
                <w:sz w:val="24"/>
                <w:lang w:val="en-US" w:eastAsia="zh-CN"/>
              </w:rPr>
            </w:pPr>
            <w:r>
              <w:rPr>
                <w:rFonts w:hint="eastAsia" w:ascii="宋体" w:hAnsi="宋体"/>
                <w:sz w:val="24"/>
                <w:lang w:val="en-US" w:eastAsia="zh-CN"/>
              </w:rPr>
              <w:t>序号</w:t>
            </w:r>
          </w:p>
        </w:tc>
        <w:tc>
          <w:tcPr>
            <w:tcW w:w="2835" w:type="dxa"/>
          </w:tcPr>
          <w:p>
            <w:pPr>
              <w:spacing w:line="360" w:lineRule="auto"/>
              <w:jc w:val="center"/>
              <w:rPr>
                <w:rFonts w:hint="eastAsia" w:ascii="宋体" w:hAnsi="宋体"/>
                <w:sz w:val="24"/>
                <w:lang w:val="en-US" w:eastAsia="zh-CN"/>
              </w:rPr>
            </w:pPr>
            <w:r>
              <w:rPr>
                <w:rFonts w:hint="eastAsia" w:ascii="宋体" w:hAnsi="宋体"/>
                <w:sz w:val="24"/>
                <w:lang w:val="en-US" w:eastAsia="zh-CN"/>
              </w:rPr>
              <w:t>项目名称</w:t>
            </w:r>
          </w:p>
        </w:tc>
        <w:tc>
          <w:tcPr>
            <w:tcW w:w="2295" w:type="dxa"/>
          </w:tcPr>
          <w:p>
            <w:pPr>
              <w:spacing w:line="360" w:lineRule="auto"/>
              <w:jc w:val="center"/>
              <w:rPr>
                <w:rFonts w:hint="eastAsia" w:ascii="宋体" w:hAnsi="宋体"/>
                <w:sz w:val="24"/>
                <w:lang w:val="en-US" w:eastAsia="zh-CN"/>
              </w:rPr>
            </w:pPr>
            <w:r>
              <w:rPr>
                <w:rFonts w:hint="eastAsia" w:ascii="宋体" w:hAnsi="宋体"/>
                <w:sz w:val="24"/>
                <w:lang w:val="en-US" w:eastAsia="zh-CN"/>
              </w:rPr>
              <w:t>对方单位</w:t>
            </w:r>
          </w:p>
        </w:tc>
        <w:tc>
          <w:tcPr>
            <w:tcW w:w="855" w:type="dxa"/>
          </w:tcPr>
          <w:p>
            <w:pPr>
              <w:spacing w:line="360" w:lineRule="auto"/>
              <w:jc w:val="center"/>
              <w:rPr>
                <w:rFonts w:hint="eastAsia" w:ascii="宋体" w:hAnsi="宋体"/>
                <w:sz w:val="24"/>
                <w:lang w:val="en-US" w:eastAsia="zh-CN"/>
              </w:rPr>
            </w:pPr>
            <w:r>
              <w:rPr>
                <w:rFonts w:hint="eastAsia" w:ascii="宋体" w:hAnsi="宋体"/>
                <w:sz w:val="24"/>
                <w:lang w:val="en-US" w:eastAsia="zh-CN"/>
              </w:rPr>
              <w:t>项目时间</w:t>
            </w:r>
          </w:p>
        </w:tc>
        <w:tc>
          <w:tcPr>
            <w:tcW w:w="1275" w:type="dxa"/>
          </w:tcPr>
          <w:p>
            <w:pPr>
              <w:spacing w:line="360" w:lineRule="auto"/>
              <w:jc w:val="center"/>
              <w:rPr>
                <w:rFonts w:hint="default" w:ascii="宋体" w:hAnsi="宋体"/>
                <w:sz w:val="24"/>
                <w:lang w:val="en-US" w:eastAsia="zh-CN"/>
              </w:rPr>
            </w:pPr>
            <w:r>
              <w:rPr>
                <w:rFonts w:hint="eastAsia" w:ascii="宋体" w:hAnsi="宋体"/>
                <w:sz w:val="24"/>
                <w:lang w:val="en-US" w:eastAsia="zh-CN"/>
              </w:rPr>
              <w:t>合同价格（万元）</w:t>
            </w:r>
          </w:p>
        </w:tc>
        <w:tc>
          <w:tcPr>
            <w:tcW w:w="1050" w:type="dxa"/>
          </w:tcPr>
          <w:p>
            <w:pPr>
              <w:spacing w:line="360" w:lineRule="auto"/>
              <w:jc w:val="center"/>
              <w:rPr>
                <w:rFonts w:hint="default" w:ascii="宋体" w:hAnsi="宋体"/>
                <w:sz w:val="24"/>
                <w:lang w:val="en-US" w:eastAsia="zh-CN"/>
              </w:rPr>
            </w:pPr>
            <w:r>
              <w:rPr>
                <w:rFonts w:hint="eastAsia" w:ascii="宋体" w:hAnsi="宋体"/>
                <w:sz w:val="24"/>
                <w:lang w:val="en-US" w:eastAsia="zh-CN"/>
              </w:rPr>
              <w:t>合同履行概况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705" w:type="dxa"/>
          </w:tcPr>
          <w:p>
            <w:pPr>
              <w:tabs>
                <w:tab w:val="left" w:pos="7665"/>
              </w:tabs>
              <w:jc w:val="center"/>
              <w:outlineLvl w:val="0"/>
              <w:rPr>
                <w:rFonts w:hint="eastAsia" w:ascii="宋体" w:hAnsi="宋体" w:eastAsia="宋体" w:cs="Times New Roman"/>
                <w:b/>
                <w:color w:val="000000"/>
                <w:sz w:val="32"/>
                <w:vertAlign w:val="baseline"/>
              </w:rPr>
            </w:pPr>
          </w:p>
        </w:tc>
        <w:tc>
          <w:tcPr>
            <w:tcW w:w="2835" w:type="dxa"/>
          </w:tcPr>
          <w:p>
            <w:pPr>
              <w:tabs>
                <w:tab w:val="left" w:pos="7665"/>
              </w:tabs>
              <w:jc w:val="center"/>
              <w:outlineLvl w:val="0"/>
              <w:rPr>
                <w:rFonts w:hint="eastAsia" w:ascii="宋体" w:hAnsi="宋体" w:eastAsia="宋体" w:cs="Times New Roman"/>
                <w:b/>
                <w:color w:val="000000"/>
                <w:sz w:val="32"/>
                <w:vertAlign w:val="baseline"/>
              </w:rPr>
            </w:pPr>
          </w:p>
        </w:tc>
        <w:tc>
          <w:tcPr>
            <w:tcW w:w="2295" w:type="dxa"/>
          </w:tcPr>
          <w:p>
            <w:pPr>
              <w:tabs>
                <w:tab w:val="left" w:pos="7665"/>
              </w:tabs>
              <w:jc w:val="center"/>
              <w:outlineLvl w:val="0"/>
              <w:rPr>
                <w:rFonts w:hint="eastAsia" w:ascii="宋体" w:hAnsi="宋体" w:eastAsia="宋体" w:cs="Times New Roman"/>
                <w:b/>
                <w:color w:val="000000"/>
                <w:sz w:val="32"/>
                <w:vertAlign w:val="baseline"/>
              </w:rPr>
            </w:pPr>
          </w:p>
        </w:tc>
        <w:tc>
          <w:tcPr>
            <w:tcW w:w="855" w:type="dxa"/>
          </w:tcPr>
          <w:p>
            <w:pPr>
              <w:tabs>
                <w:tab w:val="left" w:pos="7665"/>
              </w:tabs>
              <w:jc w:val="center"/>
              <w:outlineLvl w:val="0"/>
              <w:rPr>
                <w:rFonts w:hint="eastAsia" w:ascii="宋体" w:hAnsi="宋体" w:eastAsia="宋体" w:cs="Times New Roman"/>
                <w:b/>
                <w:color w:val="000000"/>
                <w:sz w:val="32"/>
                <w:vertAlign w:val="baseline"/>
              </w:rPr>
            </w:pPr>
          </w:p>
        </w:tc>
        <w:tc>
          <w:tcPr>
            <w:tcW w:w="1275" w:type="dxa"/>
          </w:tcPr>
          <w:p>
            <w:pPr>
              <w:tabs>
                <w:tab w:val="left" w:pos="7665"/>
              </w:tabs>
              <w:jc w:val="center"/>
              <w:outlineLvl w:val="0"/>
              <w:rPr>
                <w:rFonts w:hint="eastAsia" w:ascii="宋体" w:hAnsi="宋体" w:eastAsia="宋体" w:cs="Times New Roman"/>
                <w:b/>
                <w:color w:val="000000"/>
                <w:sz w:val="32"/>
                <w:vertAlign w:val="baseline"/>
              </w:rPr>
            </w:pPr>
          </w:p>
        </w:tc>
        <w:tc>
          <w:tcPr>
            <w:tcW w:w="1050" w:type="dxa"/>
          </w:tcPr>
          <w:p>
            <w:pPr>
              <w:tabs>
                <w:tab w:val="left" w:pos="7665"/>
              </w:tabs>
              <w:jc w:val="center"/>
              <w:outlineLvl w:val="0"/>
              <w:rPr>
                <w:rFonts w:hint="eastAsia" w:ascii="宋体" w:hAnsi="宋体" w:eastAsia="宋体" w:cs="Times New Roman"/>
                <w:b/>
                <w:color w:val="000000"/>
                <w:sz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705" w:type="dxa"/>
          </w:tcPr>
          <w:p>
            <w:pPr>
              <w:tabs>
                <w:tab w:val="left" w:pos="7665"/>
              </w:tabs>
              <w:jc w:val="center"/>
              <w:outlineLvl w:val="0"/>
              <w:rPr>
                <w:rFonts w:hint="eastAsia" w:ascii="宋体" w:hAnsi="宋体" w:eastAsia="宋体" w:cs="Times New Roman"/>
                <w:b/>
                <w:color w:val="000000"/>
                <w:sz w:val="32"/>
                <w:vertAlign w:val="baseline"/>
              </w:rPr>
            </w:pPr>
          </w:p>
        </w:tc>
        <w:tc>
          <w:tcPr>
            <w:tcW w:w="2835" w:type="dxa"/>
          </w:tcPr>
          <w:p>
            <w:pPr>
              <w:tabs>
                <w:tab w:val="left" w:pos="7665"/>
              </w:tabs>
              <w:jc w:val="center"/>
              <w:outlineLvl w:val="0"/>
              <w:rPr>
                <w:rFonts w:hint="eastAsia" w:ascii="宋体" w:hAnsi="宋体" w:eastAsia="宋体" w:cs="Times New Roman"/>
                <w:b/>
                <w:color w:val="000000"/>
                <w:sz w:val="32"/>
                <w:vertAlign w:val="baseline"/>
              </w:rPr>
            </w:pPr>
          </w:p>
        </w:tc>
        <w:tc>
          <w:tcPr>
            <w:tcW w:w="2295" w:type="dxa"/>
          </w:tcPr>
          <w:p>
            <w:pPr>
              <w:tabs>
                <w:tab w:val="left" w:pos="7665"/>
              </w:tabs>
              <w:jc w:val="center"/>
              <w:outlineLvl w:val="0"/>
              <w:rPr>
                <w:rFonts w:hint="eastAsia" w:ascii="宋体" w:hAnsi="宋体" w:eastAsia="宋体" w:cs="Times New Roman"/>
                <w:b/>
                <w:color w:val="000000"/>
                <w:sz w:val="32"/>
                <w:vertAlign w:val="baseline"/>
              </w:rPr>
            </w:pPr>
          </w:p>
        </w:tc>
        <w:tc>
          <w:tcPr>
            <w:tcW w:w="855" w:type="dxa"/>
          </w:tcPr>
          <w:p>
            <w:pPr>
              <w:tabs>
                <w:tab w:val="left" w:pos="7665"/>
              </w:tabs>
              <w:jc w:val="center"/>
              <w:outlineLvl w:val="0"/>
              <w:rPr>
                <w:rFonts w:hint="eastAsia" w:ascii="宋体" w:hAnsi="宋体" w:eastAsia="宋体" w:cs="Times New Roman"/>
                <w:b/>
                <w:color w:val="000000"/>
                <w:sz w:val="32"/>
                <w:vertAlign w:val="baseline"/>
              </w:rPr>
            </w:pPr>
          </w:p>
        </w:tc>
        <w:tc>
          <w:tcPr>
            <w:tcW w:w="1275" w:type="dxa"/>
          </w:tcPr>
          <w:p>
            <w:pPr>
              <w:tabs>
                <w:tab w:val="left" w:pos="7665"/>
              </w:tabs>
              <w:jc w:val="center"/>
              <w:outlineLvl w:val="0"/>
              <w:rPr>
                <w:rFonts w:hint="eastAsia" w:ascii="宋体" w:hAnsi="宋体" w:eastAsia="宋体" w:cs="Times New Roman"/>
                <w:b/>
                <w:color w:val="000000"/>
                <w:sz w:val="32"/>
                <w:vertAlign w:val="baseline"/>
              </w:rPr>
            </w:pPr>
          </w:p>
        </w:tc>
        <w:tc>
          <w:tcPr>
            <w:tcW w:w="1050" w:type="dxa"/>
          </w:tcPr>
          <w:p>
            <w:pPr>
              <w:tabs>
                <w:tab w:val="left" w:pos="7665"/>
              </w:tabs>
              <w:jc w:val="center"/>
              <w:outlineLvl w:val="0"/>
              <w:rPr>
                <w:rFonts w:hint="eastAsia" w:ascii="宋体" w:hAnsi="宋体" w:eastAsia="宋体" w:cs="Times New Roman"/>
                <w:b/>
                <w:color w:val="000000"/>
                <w:sz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705" w:type="dxa"/>
          </w:tcPr>
          <w:p>
            <w:pPr>
              <w:tabs>
                <w:tab w:val="left" w:pos="7665"/>
              </w:tabs>
              <w:jc w:val="center"/>
              <w:outlineLvl w:val="0"/>
              <w:rPr>
                <w:rFonts w:hint="eastAsia" w:ascii="宋体" w:hAnsi="宋体" w:eastAsia="宋体" w:cs="Times New Roman"/>
                <w:b/>
                <w:color w:val="000000"/>
                <w:sz w:val="32"/>
                <w:vertAlign w:val="baseline"/>
              </w:rPr>
            </w:pPr>
          </w:p>
        </w:tc>
        <w:tc>
          <w:tcPr>
            <w:tcW w:w="2835" w:type="dxa"/>
          </w:tcPr>
          <w:p>
            <w:pPr>
              <w:tabs>
                <w:tab w:val="left" w:pos="7665"/>
              </w:tabs>
              <w:jc w:val="center"/>
              <w:outlineLvl w:val="0"/>
              <w:rPr>
                <w:rFonts w:hint="eastAsia" w:ascii="宋体" w:hAnsi="宋体" w:eastAsia="宋体" w:cs="Times New Roman"/>
                <w:b/>
                <w:color w:val="000000"/>
                <w:sz w:val="32"/>
                <w:vertAlign w:val="baseline"/>
              </w:rPr>
            </w:pPr>
          </w:p>
        </w:tc>
        <w:tc>
          <w:tcPr>
            <w:tcW w:w="2295" w:type="dxa"/>
          </w:tcPr>
          <w:p>
            <w:pPr>
              <w:tabs>
                <w:tab w:val="left" w:pos="7665"/>
              </w:tabs>
              <w:jc w:val="center"/>
              <w:outlineLvl w:val="0"/>
              <w:rPr>
                <w:rFonts w:hint="eastAsia" w:ascii="宋体" w:hAnsi="宋体" w:eastAsia="宋体" w:cs="Times New Roman"/>
                <w:b/>
                <w:color w:val="000000"/>
                <w:sz w:val="32"/>
                <w:vertAlign w:val="baseline"/>
              </w:rPr>
            </w:pPr>
          </w:p>
        </w:tc>
        <w:tc>
          <w:tcPr>
            <w:tcW w:w="855" w:type="dxa"/>
          </w:tcPr>
          <w:p>
            <w:pPr>
              <w:tabs>
                <w:tab w:val="left" w:pos="7665"/>
              </w:tabs>
              <w:jc w:val="center"/>
              <w:outlineLvl w:val="0"/>
              <w:rPr>
                <w:rFonts w:hint="eastAsia" w:ascii="宋体" w:hAnsi="宋体" w:eastAsia="宋体" w:cs="Times New Roman"/>
                <w:b/>
                <w:color w:val="000000"/>
                <w:sz w:val="32"/>
                <w:vertAlign w:val="baseline"/>
              </w:rPr>
            </w:pPr>
          </w:p>
        </w:tc>
        <w:tc>
          <w:tcPr>
            <w:tcW w:w="1275" w:type="dxa"/>
          </w:tcPr>
          <w:p>
            <w:pPr>
              <w:tabs>
                <w:tab w:val="left" w:pos="7665"/>
              </w:tabs>
              <w:jc w:val="center"/>
              <w:outlineLvl w:val="0"/>
              <w:rPr>
                <w:rFonts w:hint="eastAsia" w:ascii="宋体" w:hAnsi="宋体" w:eastAsia="宋体" w:cs="Times New Roman"/>
                <w:b/>
                <w:color w:val="000000"/>
                <w:sz w:val="32"/>
                <w:vertAlign w:val="baseline"/>
              </w:rPr>
            </w:pPr>
          </w:p>
        </w:tc>
        <w:tc>
          <w:tcPr>
            <w:tcW w:w="1050" w:type="dxa"/>
          </w:tcPr>
          <w:p>
            <w:pPr>
              <w:tabs>
                <w:tab w:val="left" w:pos="7665"/>
              </w:tabs>
              <w:jc w:val="center"/>
              <w:outlineLvl w:val="0"/>
              <w:rPr>
                <w:rFonts w:hint="eastAsia" w:ascii="宋体" w:hAnsi="宋体" w:eastAsia="宋体" w:cs="Times New Roman"/>
                <w:b/>
                <w:color w:val="000000"/>
                <w:sz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trPr>
        <w:tc>
          <w:tcPr>
            <w:tcW w:w="705" w:type="dxa"/>
          </w:tcPr>
          <w:p>
            <w:pPr>
              <w:tabs>
                <w:tab w:val="left" w:pos="7665"/>
              </w:tabs>
              <w:jc w:val="center"/>
              <w:outlineLvl w:val="0"/>
              <w:rPr>
                <w:rFonts w:hint="eastAsia" w:ascii="宋体" w:hAnsi="宋体" w:eastAsia="宋体" w:cs="Times New Roman"/>
                <w:b/>
                <w:color w:val="000000"/>
                <w:sz w:val="32"/>
                <w:vertAlign w:val="baseline"/>
              </w:rPr>
            </w:pPr>
          </w:p>
        </w:tc>
        <w:tc>
          <w:tcPr>
            <w:tcW w:w="2835" w:type="dxa"/>
          </w:tcPr>
          <w:p>
            <w:pPr>
              <w:tabs>
                <w:tab w:val="left" w:pos="7665"/>
              </w:tabs>
              <w:jc w:val="center"/>
              <w:outlineLvl w:val="0"/>
              <w:rPr>
                <w:rFonts w:hint="eastAsia" w:ascii="宋体" w:hAnsi="宋体" w:eastAsia="宋体" w:cs="Times New Roman"/>
                <w:b/>
                <w:color w:val="000000"/>
                <w:sz w:val="32"/>
                <w:vertAlign w:val="baseline"/>
              </w:rPr>
            </w:pPr>
          </w:p>
        </w:tc>
        <w:tc>
          <w:tcPr>
            <w:tcW w:w="2295" w:type="dxa"/>
          </w:tcPr>
          <w:p>
            <w:pPr>
              <w:tabs>
                <w:tab w:val="left" w:pos="7665"/>
              </w:tabs>
              <w:jc w:val="center"/>
              <w:outlineLvl w:val="0"/>
              <w:rPr>
                <w:rFonts w:hint="eastAsia" w:ascii="宋体" w:hAnsi="宋体" w:eastAsia="宋体" w:cs="Times New Roman"/>
                <w:b/>
                <w:color w:val="000000"/>
                <w:sz w:val="32"/>
                <w:vertAlign w:val="baseline"/>
              </w:rPr>
            </w:pPr>
          </w:p>
        </w:tc>
        <w:tc>
          <w:tcPr>
            <w:tcW w:w="855" w:type="dxa"/>
          </w:tcPr>
          <w:p>
            <w:pPr>
              <w:tabs>
                <w:tab w:val="left" w:pos="7665"/>
              </w:tabs>
              <w:jc w:val="center"/>
              <w:outlineLvl w:val="0"/>
              <w:rPr>
                <w:rFonts w:hint="eastAsia" w:ascii="宋体" w:hAnsi="宋体" w:eastAsia="宋体" w:cs="Times New Roman"/>
                <w:b/>
                <w:color w:val="000000"/>
                <w:sz w:val="32"/>
                <w:vertAlign w:val="baseline"/>
              </w:rPr>
            </w:pPr>
          </w:p>
        </w:tc>
        <w:tc>
          <w:tcPr>
            <w:tcW w:w="1275" w:type="dxa"/>
          </w:tcPr>
          <w:p>
            <w:pPr>
              <w:tabs>
                <w:tab w:val="left" w:pos="7665"/>
              </w:tabs>
              <w:jc w:val="center"/>
              <w:outlineLvl w:val="0"/>
              <w:rPr>
                <w:rFonts w:hint="eastAsia" w:ascii="宋体" w:hAnsi="宋体" w:eastAsia="宋体" w:cs="Times New Roman"/>
                <w:b/>
                <w:color w:val="000000"/>
                <w:sz w:val="32"/>
                <w:vertAlign w:val="baseline"/>
              </w:rPr>
            </w:pPr>
          </w:p>
        </w:tc>
        <w:tc>
          <w:tcPr>
            <w:tcW w:w="1050" w:type="dxa"/>
          </w:tcPr>
          <w:p>
            <w:pPr>
              <w:tabs>
                <w:tab w:val="left" w:pos="7665"/>
              </w:tabs>
              <w:jc w:val="center"/>
              <w:outlineLvl w:val="0"/>
              <w:rPr>
                <w:rFonts w:hint="eastAsia" w:ascii="宋体" w:hAnsi="宋体" w:eastAsia="宋体" w:cs="Times New Roman"/>
                <w:b/>
                <w:color w:val="000000"/>
                <w:sz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trPr>
        <w:tc>
          <w:tcPr>
            <w:tcW w:w="705" w:type="dxa"/>
          </w:tcPr>
          <w:p>
            <w:pPr>
              <w:tabs>
                <w:tab w:val="left" w:pos="7665"/>
              </w:tabs>
              <w:jc w:val="center"/>
              <w:outlineLvl w:val="0"/>
              <w:rPr>
                <w:rFonts w:hint="eastAsia" w:ascii="宋体" w:hAnsi="宋体" w:eastAsia="宋体" w:cs="Times New Roman"/>
                <w:b/>
                <w:color w:val="000000"/>
                <w:sz w:val="32"/>
                <w:vertAlign w:val="baseline"/>
              </w:rPr>
            </w:pPr>
          </w:p>
        </w:tc>
        <w:tc>
          <w:tcPr>
            <w:tcW w:w="2835" w:type="dxa"/>
          </w:tcPr>
          <w:p>
            <w:pPr>
              <w:tabs>
                <w:tab w:val="left" w:pos="7665"/>
              </w:tabs>
              <w:jc w:val="center"/>
              <w:outlineLvl w:val="0"/>
              <w:rPr>
                <w:rFonts w:hint="eastAsia" w:ascii="宋体" w:hAnsi="宋体" w:eastAsia="宋体" w:cs="Times New Roman"/>
                <w:b/>
                <w:color w:val="000000"/>
                <w:sz w:val="32"/>
                <w:vertAlign w:val="baseline"/>
              </w:rPr>
            </w:pPr>
          </w:p>
        </w:tc>
        <w:tc>
          <w:tcPr>
            <w:tcW w:w="2295" w:type="dxa"/>
          </w:tcPr>
          <w:p>
            <w:pPr>
              <w:tabs>
                <w:tab w:val="left" w:pos="7665"/>
              </w:tabs>
              <w:jc w:val="center"/>
              <w:outlineLvl w:val="0"/>
              <w:rPr>
                <w:rFonts w:hint="eastAsia" w:ascii="宋体" w:hAnsi="宋体" w:eastAsia="宋体" w:cs="Times New Roman"/>
                <w:b/>
                <w:color w:val="000000"/>
                <w:sz w:val="32"/>
                <w:vertAlign w:val="baseline"/>
              </w:rPr>
            </w:pPr>
          </w:p>
        </w:tc>
        <w:tc>
          <w:tcPr>
            <w:tcW w:w="855" w:type="dxa"/>
          </w:tcPr>
          <w:p>
            <w:pPr>
              <w:tabs>
                <w:tab w:val="left" w:pos="7665"/>
              </w:tabs>
              <w:jc w:val="center"/>
              <w:outlineLvl w:val="0"/>
              <w:rPr>
                <w:rFonts w:hint="eastAsia" w:ascii="宋体" w:hAnsi="宋体" w:eastAsia="宋体" w:cs="Times New Roman"/>
                <w:b/>
                <w:color w:val="000000"/>
                <w:sz w:val="32"/>
                <w:vertAlign w:val="baseline"/>
              </w:rPr>
            </w:pPr>
          </w:p>
        </w:tc>
        <w:tc>
          <w:tcPr>
            <w:tcW w:w="1275" w:type="dxa"/>
          </w:tcPr>
          <w:p>
            <w:pPr>
              <w:tabs>
                <w:tab w:val="left" w:pos="7665"/>
              </w:tabs>
              <w:jc w:val="center"/>
              <w:outlineLvl w:val="0"/>
              <w:rPr>
                <w:rFonts w:hint="eastAsia" w:ascii="宋体" w:hAnsi="宋体" w:eastAsia="宋体" w:cs="Times New Roman"/>
                <w:b/>
                <w:color w:val="000000"/>
                <w:sz w:val="32"/>
                <w:vertAlign w:val="baseline"/>
              </w:rPr>
            </w:pPr>
          </w:p>
        </w:tc>
        <w:tc>
          <w:tcPr>
            <w:tcW w:w="1050" w:type="dxa"/>
          </w:tcPr>
          <w:p>
            <w:pPr>
              <w:tabs>
                <w:tab w:val="left" w:pos="7665"/>
              </w:tabs>
              <w:jc w:val="center"/>
              <w:outlineLvl w:val="0"/>
              <w:rPr>
                <w:rFonts w:hint="eastAsia" w:ascii="宋体" w:hAnsi="宋体" w:eastAsia="宋体" w:cs="Times New Roman"/>
                <w:b/>
                <w:color w:val="000000"/>
                <w:sz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trPr>
        <w:tc>
          <w:tcPr>
            <w:tcW w:w="705" w:type="dxa"/>
          </w:tcPr>
          <w:p>
            <w:pPr>
              <w:tabs>
                <w:tab w:val="left" w:pos="7665"/>
              </w:tabs>
              <w:jc w:val="center"/>
              <w:outlineLvl w:val="0"/>
              <w:rPr>
                <w:rFonts w:hint="eastAsia" w:ascii="宋体" w:hAnsi="宋体" w:eastAsia="宋体" w:cs="Times New Roman"/>
                <w:b/>
                <w:color w:val="000000"/>
                <w:sz w:val="32"/>
                <w:vertAlign w:val="baseline"/>
              </w:rPr>
            </w:pPr>
          </w:p>
        </w:tc>
        <w:tc>
          <w:tcPr>
            <w:tcW w:w="2835" w:type="dxa"/>
          </w:tcPr>
          <w:p>
            <w:pPr>
              <w:tabs>
                <w:tab w:val="left" w:pos="7665"/>
              </w:tabs>
              <w:jc w:val="center"/>
              <w:outlineLvl w:val="0"/>
              <w:rPr>
                <w:rFonts w:hint="eastAsia" w:ascii="宋体" w:hAnsi="宋体" w:eastAsia="宋体" w:cs="Times New Roman"/>
                <w:b/>
                <w:color w:val="000000"/>
                <w:sz w:val="32"/>
                <w:vertAlign w:val="baseline"/>
              </w:rPr>
            </w:pPr>
          </w:p>
        </w:tc>
        <w:tc>
          <w:tcPr>
            <w:tcW w:w="2295" w:type="dxa"/>
          </w:tcPr>
          <w:p>
            <w:pPr>
              <w:tabs>
                <w:tab w:val="left" w:pos="7665"/>
              </w:tabs>
              <w:jc w:val="center"/>
              <w:outlineLvl w:val="0"/>
              <w:rPr>
                <w:rFonts w:hint="eastAsia" w:ascii="宋体" w:hAnsi="宋体" w:eastAsia="宋体" w:cs="Times New Roman"/>
                <w:b/>
                <w:color w:val="000000"/>
                <w:sz w:val="32"/>
                <w:vertAlign w:val="baseline"/>
              </w:rPr>
            </w:pPr>
          </w:p>
        </w:tc>
        <w:tc>
          <w:tcPr>
            <w:tcW w:w="855" w:type="dxa"/>
          </w:tcPr>
          <w:p>
            <w:pPr>
              <w:tabs>
                <w:tab w:val="left" w:pos="7665"/>
              </w:tabs>
              <w:jc w:val="center"/>
              <w:outlineLvl w:val="0"/>
              <w:rPr>
                <w:rFonts w:hint="eastAsia" w:ascii="宋体" w:hAnsi="宋体" w:eastAsia="宋体" w:cs="Times New Roman"/>
                <w:b/>
                <w:color w:val="000000"/>
                <w:sz w:val="32"/>
                <w:vertAlign w:val="baseline"/>
              </w:rPr>
            </w:pPr>
          </w:p>
        </w:tc>
        <w:tc>
          <w:tcPr>
            <w:tcW w:w="1275" w:type="dxa"/>
          </w:tcPr>
          <w:p>
            <w:pPr>
              <w:tabs>
                <w:tab w:val="left" w:pos="7665"/>
              </w:tabs>
              <w:jc w:val="center"/>
              <w:outlineLvl w:val="0"/>
              <w:rPr>
                <w:rFonts w:hint="eastAsia" w:ascii="宋体" w:hAnsi="宋体" w:eastAsia="宋体" w:cs="Times New Roman"/>
                <w:b/>
                <w:color w:val="000000"/>
                <w:sz w:val="32"/>
                <w:vertAlign w:val="baseline"/>
              </w:rPr>
            </w:pPr>
          </w:p>
        </w:tc>
        <w:tc>
          <w:tcPr>
            <w:tcW w:w="1050" w:type="dxa"/>
          </w:tcPr>
          <w:p>
            <w:pPr>
              <w:tabs>
                <w:tab w:val="left" w:pos="7665"/>
              </w:tabs>
              <w:jc w:val="center"/>
              <w:outlineLvl w:val="0"/>
              <w:rPr>
                <w:rFonts w:hint="eastAsia" w:ascii="宋体" w:hAnsi="宋体" w:eastAsia="宋体" w:cs="Times New Roman"/>
                <w:b/>
                <w:color w:val="000000"/>
                <w:sz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trPr>
        <w:tc>
          <w:tcPr>
            <w:tcW w:w="705" w:type="dxa"/>
          </w:tcPr>
          <w:p>
            <w:pPr>
              <w:tabs>
                <w:tab w:val="left" w:pos="7665"/>
              </w:tabs>
              <w:jc w:val="center"/>
              <w:outlineLvl w:val="0"/>
              <w:rPr>
                <w:rFonts w:hint="eastAsia" w:ascii="宋体" w:hAnsi="宋体" w:eastAsia="宋体" w:cs="Times New Roman"/>
                <w:b/>
                <w:color w:val="000000"/>
                <w:sz w:val="32"/>
                <w:vertAlign w:val="baseline"/>
              </w:rPr>
            </w:pPr>
          </w:p>
        </w:tc>
        <w:tc>
          <w:tcPr>
            <w:tcW w:w="2835" w:type="dxa"/>
          </w:tcPr>
          <w:p>
            <w:pPr>
              <w:tabs>
                <w:tab w:val="left" w:pos="7665"/>
              </w:tabs>
              <w:jc w:val="center"/>
              <w:outlineLvl w:val="0"/>
              <w:rPr>
                <w:rFonts w:hint="eastAsia" w:ascii="宋体" w:hAnsi="宋体" w:eastAsia="宋体" w:cs="Times New Roman"/>
                <w:b/>
                <w:color w:val="000000"/>
                <w:sz w:val="32"/>
                <w:vertAlign w:val="baseline"/>
              </w:rPr>
            </w:pPr>
          </w:p>
        </w:tc>
        <w:tc>
          <w:tcPr>
            <w:tcW w:w="2295" w:type="dxa"/>
          </w:tcPr>
          <w:p>
            <w:pPr>
              <w:tabs>
                <w:tab w:val="left" w:pos="7665"/>
              </w:tabs>
              <w:jc w:val="center"/>
              <w:outlineLvl w:val="0"/>
              <w:rPr>
                <w:rFonts w:hint="eastAsia" w:ascii="宋体" w:hAnsi="宋体" w:eastAsia="宋体" w:cs="Times New Roman"/>
                <w:b/>
                <w:color w:val="000000"/>
                <w:sz w:val="32"/>
                <w:vertAlign w:val="baseline"/>
              </w:rPr>
            </w:pPr>
          </w:p>
        </w:tc>
        <w:tc>
          <w:tcPr>
            <w:tcW w:w="855" w:type="dxa"/>
          </w:tcPr>
          <w:p>
            <w:pPr>
              <w:tabs>
                <w:tab w:val="left" w:pos="7665"/>
              </w:tabs>
              <w:jc w:val="center"/>
              <w:outlineLvl w:val="0"/>
              <w:rPr>
                <w:rFonts w:hint="eastAsia" w:ascii="宋体" w:hAnsi="宋体" w:eastAsia="宋体" w:cs="Times New Roman"/>
                <w:b/>
                <w:color w:val="000000"/>
                <w:sz w:val="32"/>
                <w:vertAlign w:val="baseline"/>
              </w:rPr>
            </w:pPr>
          </w:p>
        </w:tc>
        <w:tc>
          <w:tcPr>
            <w:tcW w:w="1275" w:type="dxa"/>
          </w:tcPr>
          <w:p>
            <w:pPr>
              <w:tabs>
                <w:tab w:val="left" w:pos="7665"/>
              </w:tabs>
              <w:jc w:val="center"/>
              <w:outlineLvl w:val="0"/>
              <w:rPr>
                <w:rFonts w:hint="eastAsia" w:ascii="宋体" w:hAnsi="宋体" w:eastAsia="宋体" w:cs="Times New Roman"/>
                <w:b/>
                <w:color w:val="000000"/>
                <w:sz w:val="32"/>
                <w:vertAlign w:val="baseline"/>
              </w:rPr>
            </w:pPr>
          </w:p>
        </w:tc>
        <w:tc>
          <w:tcPr>
            <w:tcW w:w="1050" w:type="dxa"/>
          </w:tcPr>
          <w:p>
            <w:pPr>
              <w:tabs>
                <w:tab w:val="left" w:pos="7665"/>
              </w:tabs>
              <w:jc w:val="center"/>
              <w:outlineLvl w:val="0"/>
              <w:rPr>
                <w:rFonts w:hint="eastAsia" w:ascii="宋体" w:hAnsi="宋体" w:eastAsia="宋体" w:cs="Times New Roman"/>
                <w:b/>
                <w:color w:val="000000"/>
                <w:sz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trPr>
        <w:tc>
          <w:tcPr>
            <w:tcW w:w="705" w:type="dxa"/>
          </w:tcPr>
          <w:p>
            <w:pPr>
              <w:tabs>
                <w:tab w:val="left" w:pos="7665"/>
              </w:tabs>
              <w:jc w:val="center"/>
              <w:outlineLvl w:val="0"/>
              <w:rPr>
                <w:rFonts w:hint="eastAsia" w:ascii="宋体" w:hAnsi="宋体" w:eastAsia="宋体" w:cs="Times New Roman"/>
                <w:b/>
                <w:color w:val="000000"/>
                <w:sz w:val="32"/>
                <w:vertAlign w:val="baseline"/>
              </w:rPr>
            </w:pPr>
          </w:p>
        </w:tc>
        <w:tc>
          <w:tcPr>
            <w:tcW w:w="2835" w:type="dxa"/>
          </w:tcPr>
          <w:p>
            <w:pPr>
              <w:tabs>
                <w:tab w:val="left" w:pos="7665"/>
              </w:tabs>
              <w:jc w:val="center"/>
              <w:outlineLvl w:val="0"/>
              <w:rPr>
                <w:rFonts w:hint="eastAsia" w:ascii="宋体" w:hAnsi="宋体" w:eastAsia="宋体" w:cs="Times New Roman"/>
                <w:b/>
                <w:color w:val="000000"/>
                <w:sz w:val="32"/>
                <w:vertAlign w:val="baseline"/>
              </w:rPr>
            </w:pPr>
          </w:p>
        </w:tc>
        <w:tc>
          <w:tcPr>
            <w:tcW w:w="2295" w:type="dxa"/>
          </w:tcPr>
          <w:p>
            <w:pPr>
              <w:tabs>
                <w:tab w:val="left" w:pos="7665"/>
              </w:tabs>
              <w:jc w:val="center"/>
              <w:outlineLvl w:val="0"/>
              <w:rPr>
                <w:rFonts w:hint="eastAsia" w:ascii="宋体" w:hAnsi="宋体" w:eastAsia="宋体" w:cs="Times New Roman"/>
                <w:b/>
                <w:color w:val="000000"/>
                <w:sz w:val="32"/>
                <w:vertAlign w:val="baseline"/>
              </w:rPr>
            </w:pPr>
          </w:p>
        </w:tc>
        <w:tc>
          <w:tcPr>
            <w:tcW w:w="855" w:type="dxa"/>
          </w:tcPr>
          <w:p>
            <w:pPr>
              <w:tabs>
                <w:tab w:val="left" w:pos="7665"/>
              </w:tabs>
              <w:jc w:val="center"/>
              <w:outlineLvl w:val="0"/>
              <w:rPr>
                <w:rFonts w:hint="eastAsia" w:ascii="宋体" w:hAnsi="宋体" w:eastAsia="宋体" w:cs="Times New Roman"/>
                <w:b/>
                <w:color w:val="000000"/>
                <w:sz w:val="32"/>
                <w:vertAlign w:val="baseline"/>
              </w:rPr>
            </w:pPr>
          </w:p>
        </w:tc>
        <w:tc>
          <w:tcPr>
            <w:tcW w:w="1275" w:type="dxa"/>
          </w:tcPr>
          <w:p>
            <w:pPr>
              <w:tabs>
                <w:tab w:val="left" w:pos="7665"/>
              </w:tabs>
              <w:jc w:val="center"/>
              <w:outlineLvl w:val="0"/>
              <w:rPr>
                <w:rFonts w:hint="eastAsia" w:ascii="宋体" w:hAnsi="宋体" w:eastAsia="宋体" w:cs="Times New Roman"/>
                <w:b/>
                <w:color w:val="000000"/>
                <w:sz w:val="32"/>
                <w:vertAlign w:val="baseline"/>
              </w:rPr>
            </w:pPr>
          </w:p>
        </w:tc>
        <w:tc>
          <w:tcPr>
            <w:tcW w:w="1050" w:type="dxa"/>
          </w:tcPr>
          <w:p>
            <w:pPr>
              <w:tabs>
                <w:tab w:val="left" w:pos="7665"/>
              </w:tabs>
              <w:jc w:val="center"/>
              <w:outlineLvl w:val="0"/>
              <w:rPr>
                <w:rFonts w:hint="eastAsia" w:ascii="宋体" w:hAnsi="宋体" w:eastAsia="宋体" w:cs="Times New Roman"/>
                <w:b/>
                <w:color w:val="000000"/>
                <w:sz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trPr>
        <w:tc>
          <w:tcPr>
            <w:tcW w:w="705" w:type="dxa"/>
          </w:tcPr>
          <w:p>
            <w:pPr>
              <w:tabs>
                <w:tab w:val="left" w:pos="7665"/>
              </w:tabs>
              <w:jc w:val="center"/>
              <w:outlineLvl w:val="0"/>
              <w:rPr>
                <w:rFonts w:hint="eastAsia" w:ascii="宋体" w:hAnsi="宋体" w:eastAsia="宋体" w:cs="Times New Roman"/>
                <w:b/>
                <w:color w:val="000000"/>
                <w:sz w:val="32"/>
                <w:vertAlign w:val="baseline"/>
              </w:rPr>
            </w:pPr>
          </w:p>
        </w:tc>
        <w:tc>
          <w:tcPr>
            <w:tcW w:w="2835" w:type="dxa"/>
          </w:tcPr>
          <w:p>
            <w:pPr>
              <w:tabs>
                <w:tab w:val="left" w:pos="7665"/>
              </w:tabs>
              <w:jc w:val="center"/>
              <w:outlineLvl w:val="0"/>
              <w:rPr>
                <w:rFonts w:hint="eastAsia" w:ascii="宋体" w:hAnsi="宋体" w:eastAsia="宋体" w:cs="Times New Roman"/>
                <w:b/>
                <w:color w:val="000000"/>
                <w:sz w:val="32"/>
                <w:vertAlign w:val="baseline"/>
              </w:rPr>
            </w:pPr>
          </w:p>
        </w:tc>
        <w:tc>
          <w:tcPr>
            <w:tcW w:w="2295" w:type="dxa"/>
          </w:tcPr>
          <w:p>
            <w:pPr>
              <w:tabs>
                <w:tab w:val="left" w:pos="7665"/>
              </w:tabs>
              <w:jc w:val="center"/>
              <w:outlineLvl w:val="0"/>
              <w:rPr>
                <w:rFonts w:hint="eastAsia" w:ascii="宋体" w:hAnsi="宋体" w:eastAsia="宋体" w:cs="Times New Roman"/>
                <w:b/>
                <w:color w:val="000000"/>
                <w:sz w:val="32"/>
                <w:vertAlign w:val="baseline"/>
              </w:rPr>
            </w:pPr>
          </w:p>
        </w:tc>
        <w:tc>
          <w:tcPr>
            <w:tcW w:w="855" w:type="dxa"/>
          </w:tcPr>
          <w:p>
            <w:pPr>
              <w:tabs>
                <w:tab w:val="left" w:pos="7665"/>
              </w:tabs>
              <w:jc w:val="center"/>
              <w:outlineLvl w:val="0"/>
              <w:rPr>
                <w:rFonts w:hint="eastAsia" w:ascii="宋体" w:hAnsi="宋体" w:eastAsia="宋体" w:cs="Times New Roman"/>
                <w:b/>
                <w:color w:val="000000"/>
                <w:sz w:val="32"/>
                <w:vertAlign w:val="baseline"/>
              </w:rPr>
            </w:pPr>
          </w:p>
        </w:tc>
        <w:tc>
          <w:tcPr>
            <w:tcW w:w="1275" w:type="dxa"/>
          </w:tcPr>
          <w:p>
            <w:pPr>
              <w:tabs>
                <w:tab w:val="left" w:pos="7665"/>
              </w:tabs>
              <w:jc w:val="center"/>
              <w:outlineLvl w:val="0"/>
              <w:rPr>
                <w:rFonts w:hint="eastAsia" w:ascii="宋体" w:hAnsi="宋体" w:eastAsia="宋体" w:cs="Times New Roman"/>
                <w:b/>
                <w:color w:val="000000"/>
                <w:sz w:val="32"/>
                <w:vertAlign w:val="baseline"/>
              </w:rPr>
            </w:pPr>
          </w:p>
        </w:tc>
        <w:tc>
          <w:tcPr>
            <w:tcW w:w="1050" w:type="dxa"/>
          </w:tcPr>
          <w:p>
            <w:pPr>
              <w:tabs>
                <w:tab w:val="left" w:pos="7665"/>
              </w:tabs>
              <w:jc w:val="center"/>
              <w:outlineLvl w:val="0"/>
              <w:rPr>
                <w:rFonts w:hint="eastAsia" w:ascii="宋体" w:hAnsi="宋体" w:eastAsia="宋体" w:cs="Times New Roman"/>
                <w:b/>
                <w:color w:val="000000"/>
                <w:sz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trPr>
        <w:tc>
          <w:tcPr>
            <w:tcW w:w="705" w:type="dxa"/>
          </w:tcPr>
          <w:p>
            <w:pPr>
              <w:tabs>
                <w:tab w:val="left" w:pos="7665"/>
              </w:tabs>
              <w:jc w:val="center"/>
              <w:outlineLvl w:val="0"/>
              <w:rPr>
                <w:rFonts w:hint="eastAsia" w:ascii="宋体" w:hAnsi="宋体" w:eastAsia="宋体" w:cs="Times New Roman"/>
                <w:b/>
                <w:color w:val="000000"/>
                <w:sz w:val="32"/>
                <w:vertAlign w:val="baseline"/>
              </w:rPr>
            </w:pPr>
          </w:p>
        </w:tc>
        <w:tc>
          <w:tcPr>
            <w:tcW w:w="2835" w:type="dxa"/>
          </w:tcPr>
          <w:p>
            <w:pPr>
              <w:tabs>
                <w:tab w:val="left" w:pos="7665"/>
              </w:tabs>
              <w:jc w:val="center"/>
              <w:outlineLvl w:val="0"/>
              <w:rPr>
                <w:rFonts w:hint="eastAsia" w:ascii="宋体" w:hAnsi="宋体" w:eastAsia="宋体" w:cs="Times New Roman"/>
                <w:b/>
                <w:color w:val="000000"/>
                <w:sz w:val="32"/>
                <w:vertAlign w:val="baseline"/>
              </w:rPr>
            </w:pPr>
          </w:p>
        </w:tc>
        <w:tc>
          <w:tcPr>
            <w:tcW w:w="2295" w:type="dxa"/>
          </w:tcPr>
          <w:p>
            <w:pPr>
              <w:tabs>
                <w:tab w:val="left" w:pos="7665"/>
              </w:tabs>
              <w:jc w:val="center"/>
              <w:outlineLvl w:val="0"/>
              <w:rPr>
                <w:rFonts w:hint="eastAsia" w:ascii="宋体" w:hAnsi="宋体" w:eastAsia="宋体" w:cs="Times New Roman"/>
                <w:b/>
                <w:color w:val="000000"/>
                <w:sz w:val="32"/>
                <w:vertAlign w:val="baseline"/>
              </w:rPr>
            </w:pPr>
          </w:p>
        </w:tc>
        <w:tc>
          <w:tcPr>
            <w:tcW w:w="855" w:type="dxa"/>
          </w:tcPr>
          <w:p>
            <w:pPr>
              <w:tabs>
                <w:tab w:val="left" w:pos="7665"/>
              </w:tabs>
              <w:jc w:val="center"/>
              <w:outlineLvl w:val="0"/>
              <w:rPr>
                <w:rFonts w:hint="eastAsia" w:ascii="宋体" w:hAnsi="宋体" w:eastAsia="宋体" w:cs="Times New Roman"/>
                <w:b/>
                <w:color w:val="000000"/>
                <w:sz w:val="32"/>
                <w:vertAlign w:val="baseline"/>
              </w:rPr>
            </w:pPr>
          </w:p>
        </w:tc>
        <w:tc>
          <w:tcPr>
            <w:tcW w:w="1275" w:type="dxa"/>
          </w:tcPr>
          <w:p>
            <w:pPr>
              <w:tabs>
                <w:tab w:val="left" w:pos="7665"/>
              </w:tabs>
              <w:jc w:val="center"/>
              <w:outlineLvl w:val="0"/>
              <w:rPr>
                <w:rFonts w:hint="eastAsia" w:ascii="宋体" w:hAnsi="宋体" w:eastAsia="宋体" w:cs="Times New Roman"/>
                <w:b/>
                <w:color w:val="000000"/>
                <w:sz w:val="32"/>
                <w:vertAlign w:val="baseline"/>
              </w:rPr>
            </w:pPr>
          </w:p>
        </w:tc>
        <w:tc>
          <w:tcPr>
            <w:tcW w:w="1050" w:type="dxa"/>
          </w:tcPr>
          <w:p>
            <w:pPr>
              <w:tabs>
                <w:tab w:val="left" w:pos="7665"/>
              </w:tabs>
              <w:jc w:val="center"/>
              <w:outlineLvl w:val="0"/>
              <w:rPr>
                <w:rFonts w:hint="eastAsia" w:ascii="宋体" w:hAnsi="宋体" w:eastAsia="宋体" w:cs="Times New Roman"/>
                <w:b/>
                <w:color w:val="000000"/>
                <w:sz w:val="32"/>
                <w:vertAlign w:val="baseline"/>
              </w:rPr>
            </w:pPr>
          </w:p>
        </w:tc>
      </w:tr>
    </w:tbl>
    <w:p>
      <w:pPr>
        <w:tabs>
          <w:tab w:val="left" w:pos="7665"/>
        </w:tabs>
        <w:jc w:val="center"/>
        <w:outlineLvl w:val="0"/>
        <w:rPr>
          <w:rFonts w:hint="eastAsia" w:ascii="宋体" w:hAnsi="宋体" w:eastAsia="宋体" w:cs="Times New Roman"/>
          <w:b/>
          <w:color w:val="000000"/>
          <w:sz w:val="32"/>
        </w:rPr>
      </w:pPr>
    </w:p>
    <w:p>
      <w:pPr>
        <w:tabs>
          <w:tab w:val="left" w:pos="7665"/>
        </w:tabs>
        <w:jc w:val="both"/>
        <w:outlineLvl w:val="0"/>
        <w:rPr>
          <w:rFonts w:hint="eastAsia" w:ascii="宋体" w:hAnsi="宋体" w:eastAsia="宋体" w:cs="Times New Roman"/>
          <w:b/>
          <w:color w:val="000000"/>
          <w:sz w:val="32"/>
        </w:rPr>
      </w:pPr>
    </w:p>
    <w:p>
      <w:pPr>
        <w:tabs>
          <w:tab w:val="left" w:pos="7665"/>
        </w:tabs>
        <w:jc w:val="center"/>
        <w:outlineLvl w:val="0"/>
        <w:rPr>
          <w:rFonts w:hint="eastAsia" w:ascii="宋体" w:hAnsi="宋体" w:eastAsia="宋体" w:cs="Times New Roman"/>
          <w:b/>
          <w:color w:val="000000"/>
          <w:sz w:val="32"/>
        </w:rPr>
      </w:pPr>
    </w:p>
    <w:p>
      <w:pPr>
        <w:tabs>
          <w:tab w:val="left" w:pos="7665"/>
        </w:tabs>
        <w:jc w:val="center"/>
        <w:outlineLvl w:val="0"/>
        <w:rPr>
          <w:rFonts w:ascii="宋体" w:hAnsi="宋体" w:eastAsia="宋体" w:cs="Times New Roman"/>
          <w:b/>
          <w:color w:val="000000"/>
          <w:sz w:val="32"/>
        </w:rPr>
      </w:pPr>
      <w:r>
        <w:rPr>
          <w:rFonts w:hint="eastAsia" w:ascii="宋体" w:hAnsi="宋体" w:eastAsia="宋体" w:cs="Times New Roman"/>
          <w:b/>
          <w:color w:val="000000"/>
          <w:sz w:val="32"/>
        </w:rPr>
        <w:t>第三章  评审方法</w:t>
      </w:r>
      <w:bookmarkEnd w:id="17"/>
      <w:bookmarkEnd w:id="18"/>
    </w:p>
    <w:p>
      <w:pPr>
        <w:spacing w:line="360" w:lineRule="auto"/>
        <w:ind w:firstLine="472" w:firstLineChars="196"/>
        <w:outlineLvl w:val="1"/>
        <w:rPr>
          <w:rFonts w:ascii="宋体" w:hAnsi="宋体" w:eastAsia="宋体"/>
          <w:b/>
          <w:bCs/>
          <w:color w:val="000000"/>
          <w:sz w:val="24"/>
        </w:rPr>
      </w:pPr>
      <w:r>
        <w:rPr>
          <w:rFonts w:hint="eastAsia" w:ascii="宋体" w:hAnsi="宋体" w:eastAsia="宋体"/>
          <w:b/>
          <w:bCs/>
          <w:color w:val="000000"/>
          <w:sz w:val="24"/>
        </w:rPr>
        <w:t>1.总则</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1.1 根据相关法律法规及制度，结合本采购项目特点制定本询价方法。</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1.2 询价工作由采购人负责组织，具体询价工作由采购人依法组建的询价小组负责。</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1.3 询价工作应遵循公平、公正、科学及择优的原则，并以相同的询价程序和标准对待所有的供应商。</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1.4 询价小组按照询价文件规定的询价程序、方法和标准进行评审，并独立履行下列职责：</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（一）熟悉和理解询价文件，确定询价文件内容是否违反国家有关强制性规定或者询价文件存在歧义、重大缺陷，根据需要书面要求采购人、采购代理机构对询价文件作出解释；</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（二）审查供应商响应文件是否满足询价文件要求，并作出公正评价；</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（三）根据需要要求供应商对响应文件中含义不明确、同类问题表述不一致或者有明显文字和计算错误的内容等作出必要的澄清、说明或者更正；</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（四）推荐成交供应商；</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（五）起草评审报告并进行签署；</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（六）法律、法规和规章规定的其他职责。</w:t>
      </w:r>
    </w:p>
    <w:p>
      <w:pPr>
        <w:spacing w:line="360" w:lineRule="auto"/>
        <w:ind w:firstLine="470" w:firstLineChars="196"/>
        <w:outlineLvl w:val="1"/>
        <w:rPr>
          <w:rFonts w:ascii="Arial" w:hAnsi="Arial" w:eastAsia="黑体"/>
          <w:b/>
          <w:bCs/>
          <w:sz w:val="32"/>
          <w:szCs w:val="32"/>
        </w:rPr>
      </w:pPr>
      <w:r>
        <w:rPr>
          <w:rFonts w:hint="eastAsia" w:ascii="宋体" w:hAnsi="宋体" w:eastAsia="宋体"/>
          <w:bCs/>
          <w:color w:val="000000"/>
          <w:sz w:val="24"/>
        </w:rPr>
        <w:t>1.5 （实质性要求）询价过程独立、保密。供应商非法干预询价过程的，其响应文件作无效处理。</w:t>
      </w:r>
    </w:p>
    <w:p>
      <w:pPr>
        <w:spacing w:line="360" w:lineRule="auto"/>
        <w:ind w:firstLine="472" w:firstLineChars="196"/>
        <w:outlineLvl w:val="1"/>
        <w:rPr>
          <w:rFonts w:ascii="宋体" w:hAnsi="宋体" w:eastAsia="宋体"/>
          <w:b/>
          <w:bCs/>
          <w:color w:val="000000"/>
          <w:sz w:val="24"/>
        </w:rPr>
      </w:pPr>
      <w:r>
        <w:rPr>
          <w:rFonts w:hint="eastAsia" w:ascii="宋体" w:hAnsi="宋体" w:eastAsia="宋体"/>
          <w:b/>
          <w:bCs/>
          <w:color w:val="000000"/>
          <w:sz w:val="24"/>
        </w:rPr>
        <w:t>2.询价程序</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2.1审查询价文件和停止评审。</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2.1.1询价小组正式评审前，应当对询价文件进行熟悉和理解，内容主要包括询价文件中供应商资格条件要求、采购项目技术、服务和商务要求、询价办法和标准、采购政策要求以及采购合同主要条款等。</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2.1.2 本询价文件有下列情形之一的，询价小组应当停止评审：</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（1）询价文件的规定存在歧义、重大缺陷的；</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（2）询价文件明显以不合理条件对供应商实行差别待遇或者歧视待遇的；</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（3）询价文件载明的成交原则不合法的；</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（4）询价文件有违反国家其他有关强制性规定的情形。</w:t>
      </w:r>
    </w:p>
    <w:p>
      <w:pPr>
        <w:spacing w:line="360" w:lineRule="auto"/>
        <w:ind w:firstLine="470" w:firstLineChars="196"/>
        <w:outlineLvl w:val="1"/>
        <w:rPr>
          <w:rFonts w:ascii="宋体" w:hAnsi="宋体" w:eastAsia="宋体"/>
          <w:bCs/>
          <w:sz w:val="24"/>
        </w:rPr>
      </w:pPr>
      <w:r>
        <w:rPr>
          <w:rFonts w:hint="eastAsia" w:ascii="宋体" w:hAnsi="宋体" w:eastAsia="宋体"/>
          <w:bCs/>
          <w:sz w:val="24"/>
        </w:rPr>
        <w:t>2.2资格性审查。</w:t>
      </w:r>
    </w:p>
    <w:p>
      <w:pPr>
        <w:spacing w:line="360" w:lineRule="auto"/>
        <w:ind w:firstLine="470" w:firstLineChars="196"/>
        <w:outlineLvl w:val="1"/>
        <w:rPr>
          <w:rFonts w:ascii="宋体" w:hAnsi="宋体" w:eastAsia="宋体"/>
          <w:bCs/>
          <w:sz w:val="24"/>
        </w:rPr>
      </w:pPr>
      <w:r>
        <w:rPr>
          <w:rFonts w:hint="eastAsia" w:ascii="宋体" w:hAnsi="宋体" w:eastAsia="宋体"/>
          <w:bCs/>
          <w:sz w:val="24"/>
        </w:rPr>
        <w:t>2.2.1本项目需要</w:t>
      </w:r>
      <w:r>
        <w:rPr>
          <w:rFonts w:hint="eastAsia" w:ascii="宋体" w:hAnsi="宋体" w:eastAsia="宋体"/>
          <w:bCs/>
          <w:color w:val="000000"/>
          <w:sz w:val="24"/>
        </w:rPr>
        <w:t>询价</w:t>
      </w:r>
      <w:r>
        <w:rPr>
          <w:rFonts w:hint="eastAsia" w:ascii="宋体" w:hAnsi="宋体" w:eastAsia="宋体"/>
          <w:bCs/>
          <w:sz w:val="24"/>
        </w:rPr>
        <w:t>小组进行资格性检查。</w:t>
      </w:r>
    </w:p>
    <w:p>
      <w:pPr>
        <w:spacing w:line="360" w:lineRule="auto"/>
        <w:ind w:firstLine="470" w:firstLineChars="196"/>
        <w:outlineLvl w:val="1"/>
        <w:rPr>
          <w:rFonts w:ascii="宋体" w:hAnsi="宋体" w:eastAsia="宋体"/>
          <w:bCs/>
          <w:sz w:val="24"/>
        </w:rPr>
      </w:pPr>
      <w:r>
        <w:rPr>
          <w:rFonts w:hint="eastAsia" w:ascii="宋体" w:hAnsi="宋体" w:eastAsia="宋体"/>
          <w:bCs/>
          <w:color w:val="000000"/>
          <w:sz w:val="24"/>
        </w:rPr>
        <w:t>询价</w:t>
      </w:r>
      <w:r>
        <w:rPr>
          <w:rFonts w:hint="eastAsia" w:ascii="宋体" w:hAnsi="宋体" w:eastAsia="宋体"/>
          <w:bCs/>
          <w:sz w:val="24"/>
        </w:rPr>
        <w:t>小组应依据法律法规和</w:t>
      </w:r>
      <w:r>
        <w:rPr>
          <w:rFonts w:hint="eastAsia" w:ascii="宋体" w:hAnsi="宋体" w:eastAsia="宋体"/>
          <w:bCs/>
          <w:color w:val="000000"/>
          <w:sz w:val="24"/>
        </w:rPr>
        <w:t>询价</w:t>
      </w:r>
      <w:r>
        <w:rPr>
          <w:rFonts w:hint="eastAsia" w:ascii="宋体" w:hAnsi="宋体" w:eastAsia="宋体"/>
          <w:bCs/>
          <w:sz w:val="24"/>
        </w:rPr>
        <w:t>文件的规定，对响应文件是否按照规定要求提供资格性证明材料、是否属于禁止参加询价的供应商等进行审查，以确定供应商是否具备报价资格。对不满足</w:t>
      </w:r>
      <w:r>
        <w:rPr>
          <w:rFonts w:hint="eastAsia" w:ascii="宋体" w:hAnsi="宋体" w:eastAsia="宋体"/>
          <w:bCs/>
          <w:color w:val="000000"/>
          <w:sz w:val="24"/>
        </w:rPr>
        <w:t>询价</w:t>
      </w:r>
      <w:r>
        <w:rPr>
          <w:rFonts w:hint="eastAsia" w:ascii="宋体" w:hAnsi="宋体" w:eastAsia="宋体"/>
          <w:bCs/>
          <w:sz w:val="24"/>
        </w:rPr>
        <w:t>文件规定（包括不限于企业资格、业绩、人员配置等）的供应商作废标处理。</w:t>
      </w:r>
    </w:p>
    <w:p>
      <w:pPr>
        <w:spacing w:line="360" w:lineRule="auto"/>
        <w:ind w:firstLine="470" w:firstLineChars="196"/>
        <w:outlineLvl w:val="1"/>
        <w:rPr>
          <w:rFonts w:ascii="宋体" w:hAnsi="宋体" w:eastAsia="宋体"/>
          <w:bCs/>
          <w:sz w:val="24"/>
        </w:rPr>
      </w:pPr>
      <w:r>
        <w:rPr>
          <w:rFonts w:hint="eastAsia" w:ascii="宋体" w:hAnsi="宋体" w:eastAsia="宋体"/>
          <w:bCs/>
          <w:sz w:val="24"/>
        </w:rPr>
        <w:t>2.2.2资格性审查结束后，</w:t>
      </w:r>
      <w:r>
        <w:rPr>
          <w:rFonts w:hint="eastAsia" w:ascii="宋体" w:hAnsi="宋体" w:eastAsia="宋体"/>
          <w:bCs/>
          <w:color w:val="000000"/>
          <w:sz w:val="24"/>
        </w:rPr>
        <w:t>询价</w:t>
      </w:r>
      <w:r>
        <w:rPr>
          <w:rFonts w:hint="eastAsia" w:ascii="宋体" w:hAnsi="宋体" w:eastAsia="宋体"/>
          <w:bCs/>
          <w:sz w:val="24"/>
        </w:rPr>
        <w:t>小组应当出具资格性审查报告，没有通过资格审查的供应商，</w:t>
      </w:r>
      <w:r>
        <w:rPr>
          <w:rFonts w:hint="eastAsia" w:ascii="宋体" w:hAnsi="宋体" w:eastAsia="宋体"/>
          <w:bCs/>
          <w:color w:val="000000"/>
          <w:sz w:val="24"/>
        </w:rPr>
        <w:t>询价</w:t>
      </w:r>
      <w:r>
        <w:rPr>
          <w:rFonts w:hint="eastAsia" w:ascii="宋体" w:hAnsi="宋体" w:eastAsia="宋体"/>
          <w:bCs/>
          <w:sz w:val="24"/>
        </w:rPr>
        <w:t>小组应当在资格审查报告中说明原因。</w:t>
      </w:r>
    </w:p>
    <w:p>
      <w:pPr>
        <w:spacing w:line="360" w:lineRule="auto"/>
        <w:ind w:firstLine="470" w:firstLineChars="196"/>
        <w:outlineLvl w:val="1"/>
        <w:rPr>
          <w:rFonts w:ascii="宋体" w:hAnsi="宋体" w:eastAsia="宋体"/>
          <w:bCs/>
          <w:sz w:val="24"/>
        </w:rPr>
      </w:pPr>
      <w:r>
        <w:rPr>
          <w:rFonts w:hint="eastAsia" w:ascii="宋体" w:hAnsi="宋体" w:eastAsia="宋体"/>
          <w:bCs/>
          <w:sz w:val="24"/>
        </w:rPr>
        <w:t>2.2.3</w:t>
      </w:r>
      <w:r>
        <w:rPr>
          <w:rFonts w:hint="eastAsia" w:ascii="宋体" w:hAnsi="宋体" w:eastAsia="宋体"/>
          <w:bCs/>
          <w:color w:val="000000"/>
          <w:sz w:val="24"/>
        </w:rPr>
        <w:t>询价</w:t>
      </w:r>
      <w:r>
        <w:rPr>
          <w:rFonts w:hint="eastAsia" w:ascii="宋体" w:hAnsi="宋体" w:eastAsia="宋体"/>
          <w:bCs/>
          <w:sz w:val="24"/>
        </w:rPr>
        <w:t>小组应依据</w:t>
      </w:r>
      <w:r>
        <w:rPr>
          <w:rFonts w:hint="eastAsia" w:ascii="宋体" w:hAnsi="宋体" w:eastAsia="宋体"/>
          <w:bCs/>
          <w:color w:val="000000"/>
          <w:sz w:val="24"/>
        </w:rPr>
        <w:t>询价</w:t>
      </w:r>
      <w:r>
        <w:rPr>
          <w:rFonts w:hint="eastAsia" w:ascii="宋体" w:hAnsi="宋体" w:eastAsia="宋体"/>
          <w:bCs/>
          <w:sz w:val="24"/>
        </w:rPr>
        <w:t>文件规定的实质性要求，对符合资格的响应文件进行有效性、完整性和响应程度审查，以确定参加报价评审的供应商名单。</w:t>
      </w:r>
    </w:p>
    <w:p>
      <w:pPr>
        <w:spacing w:line="360" w:lineRule="auto"/>
        <w:ind w:firstLine="470" w:firstLineChars="196"/>
        <w:outlineLvl w:val="1"/>
        <w:rPr>
          <w:rFonts w:ascii="宋体" w:hAnsi="宋体" w:eastAsia="宋体"/>
          <w:bCs/>
          <w:sz w:val="24"/>
        </w:rPr>
      </w:pPr>
      <w:r>
        <w:rPr>
          <w:rFonts w:hint="eastAsia" w:ascii="宋体" w:hAnsi="宋体" w:eastAsia="宋体"/>
          <w:bCs/>
          <w:sz w:val="24"/>
        </w:rPr>
        <w:t>2.3询价。通过资格性审查的供应商报价进行评审。</w:t>
      </w:r>
    </w:p>
    <w:p>
      <w:pPr>
        <w:spacing w:line="360" w:lineRule="auto"/>
        <w:ind w:firstLine="480" w:firstLineChars="200"/>
        <w:rPr>
          <w:rFonts w:ascii="Times New Roman" w:hAnsi="Times New Roman"/>
          <w:color w:val="000000"/>
          <w:sz w:val="24"/>
        </w:rPr>
      </w:pPr>
      <w:r>
        <w:rPr>
          <w:rFonts w:hint="eastAsia" w:ascii="宋体" w:hAnsi="宋体"/>
          <w:sz w:val="24"/>
        </w:rPr>
        <w:t>2.4推荐成交候选供应商。询价小组由3人组成，</w:t>
      </w:r>
      <w:r>
        <w:rPr>
          <w:rFonts w:hint="eastAsia" w:ascii="宋体" w:hAnsi="宋体" w:eastAsia="宋体"/>
          <w:bCs/>
          <w:sz w:val="24"/>
        </w:rPr>
        <w:t>询价小组根据符合采购需求、质量和服务相等且报价最低的原则，按照供应商的报价由低到高排序，推荐成交候选供应商（供应商报价相同的，以供应商抽签方式确定成交候选供应商顺序），并出具与询价结果报告。</w:t>
      </w:r>
    </w:p>
    <w:p>
      <w:pPr>
        <w:tabs>
          <w:tab w:val="left" w:pos="851"/>
        </w:tabs>
        <w:spacing w:line="360" w:lineRule="auto"/>
        <w:ind w:firstLine="482" w:firstLineChars="200"/>
        <w:rPr>
          <w:rFonts w:ascii="宋体" w:hAnsi="宋体"/>
          <w:b/>
          <w:color w:val="000000"/>
          <w:sz w:val="24"/>
        </w:rPr>
      </w:pPr>
      <w:r>
        <w:rPr>
          <w:rFonts w:hint="eastAsia" w:ascii="宋体" w:hAnsi="宋体"/>
          <w:b/>
          <w:color w:val="000000"/>
          <w:sz w:val="24"/>
        </w:rPr>
        <w:t>3.询价纪律及注意事项</w:t>
      </w:r>
    </w:p>
    <w:p>
      <w:pPr>
        <w:tabs>
          <w:tab w:val="left" w:pos="1080"/>
        </w:tabs>
        <w:spacing w:line="360" w:lineRule="auto"/>
        <w:ind w:firstLine="480" w:firstLineChars="200"/>
        <w:rPr>
          <w:color w:val="000000"/>
          <w:sz w:val="24"/>
        </w:rPr>
      </w:pPr>
      <w:r>
        <w:rPr>
          <w:rFonts w:hint="eastAsia" w:ascii="宋体" w:hAnsi="宋体"/>
          <w:sz w:val="24"/>
        </w:rPr>
        <w:t>3.1</w:t>
      </w:r>
      <w:r>
        <w:rPr>
          <w:rFonts w:hint="eastAsia" w:ascii="宋体" w:hAnsi="宋体" w:eastAsia="宋体"/>
          <w:sz w:val="24"/>
        </w:rPr>
        <w:t>询价</w:t>
      </w:r>
      <w:r>
        <w:rPr>
          <w:color w:val="000000"/>
          <w:sz w:val="24"/>
        </w:rPr>
        <w:t>小组内部讨论的情况和意见必须保密，任何人不得以任何形式向供应商供应商或与其有关的单位或个人透露。</w:t>
      </w:r>
    </w:p>
    <w:p>
      <w:pPr>
        <w:tabs>
          <w:tab w:val="left" w:pos="1080"/>
        </w:tabs>
        <w:spacing w:line="360" w:lineRule="auto"/>
        <w:ind w:firstLine="480" w:firstLineChars="200"/>
        <w:rPr>
          <w:color w:val="000000"/>
          <w:sz w:val="24"/>
        </w:rPr>
      </w:pPr>
      <w:r>
        <w:rPr>
          <w:rFonts w:hint="eastAsia" w:ascii="宋体" w:hAnsi="宋体"/>
          <w:sz w:val="24"/>
        </w:rPr>
        <w:t>3.2</w:t>
      </w:r>
      <w:r>
        <w:rPr>
          <w:color w:val="000000"/>
          <w:sz w:val="24"/>
        </w:rPr>
        <w:t>在</w:t>
      </w:r>
      <w:r>
        <w:rPr>
          <w:rFonts w:hint="eastAsia" w:ascii="宋体" w:hAnsi="宋体" w:eastAsia="宋体"/>
          <w:sz w:val="24"/>
        </w:rPr>
        <w:t>询价</w:t>
      </w:r>
      <w:r>
        <w:rPr>
          <w:color w:val="000000"/>
          <w:sz w:val="24"/>
        </w:rPr>
        <w:t>过程中，供应商不得以任何形式对评审委员会成员进行旨在影响</w:t>
      </w:r>
      <w:r>
        <w:rPr>
          <w:rFonts w:hint="eastAsia" w:ascii="宋体" w:hAnsi="宋体" w:eastAsia="宋体"/>
          <w:sz w:val="24"/>
        </w:rPr>
        <w:t>询价</w:t>
      </w:r>
      <w:r>
        <w:rPr>
          <w:color w:val="000000"/>
          <w:sz w:val="24"/>
        </w:rPr>
        <w:t>结果的私下接触，否则，取消其参与</w:t>
      </w:r>
      <w:r>
        <w:rPr>
          <w:rFonts w:hint="eastAsia" w:ascii="宋体" w:hAnsi="宋体" w:eastAsia="宋体"/>
          <w:sz w:val="24"/>
        </w:rPr>
        <w:t>询价</w:t>
      </w:r>
      <w:r>
        <w:rPr>
          <w:color w:val="000000"/>
          <w:sz w:val="24"/>
        </w:rPr>
        <w:t>的资格。</w:t>
      </w:r>
    </w:p>
    <w:p>
      <w:pPr>
        <w:tabs>
          <w:tab w:val="left" w:pos="1080"/>
        </w:tabs>
        <w:spacing w:line="360" w:lineRule="auto"/>
        <w:ind w:firstLine="480" w:firstLineChars="200"/>
        <w:rPr>
          <w:color w:val="000000"/>
          <w:sz w:val="24"/>
        </w:rPr>
      </w:pPr>
      <w:r>
        <w:rPr>
          <w:rFonts w:hint="eastAsia" w:ascii="宋体" w:hAnsi="宋体"/>
          <w:sz w:val="24"/>
        </w:rPr>
        <w:t>3.3对</w:t>
      </w:r>
      <w:r>
        <w:rPr>
          <w:color w:val="000000"/>
          <w:sz w:val="24"/>
        </w:rPr>
        <w:t>各供应商的重要商业信息，</w:t>
      </w:r>
      <w:r>
        <w:rPr>
          <w:rFonts w:hint="eastAsia" w:ascii="宋体" w:hAnsi="宋体" w:eastAsia="宋体"/>
          <w:sz w:val="24"/>
        </w:rPr>
        <w:t>询价</w:t>
      </w:r>
      <w:r>
        <w:rPr>
          <w:color w:val="000000"/>
          <w:sz w:val="24"/>
        </w:rPr>
        <w:t>小组成员应予以保密，不得泄露给其他供应商。</w:t>
      </w:r>
    </w:p>
    <w:p>
      <w:pPr>
        <w:spacing w:line="360" w:lineRule="auto"/>
        <w:ind w:firstLine="480" w:firstLineChars="200"/>
        <w:rPr>
          <w:color w:val="000000"/>
          <w:sz w:val="24"/>
        </w:rPr>
      </w:pPr>
      <w:r>
        <w:rPr>
          <w:rFonts w:hint="eastAsia" w:ascii="宋体" w:hAnsi="宋体"/>
          <w:sz w:val="24"/>
        </w:rPr>
        <w:t>3.4</w:t>
      </w:r>
      <w:r>
        <w:rPr>
          <w:rFonts w:hint="eastAsia" w:ascii="宋体" w:hAnsi="宋体" w:eastAsia="宋体"/>
          <w:sz w:val="24"/>
        </w:rPr>
        <w:t>询价</w:t>
      </w:r>
      <w:r>
        <w:rPr>
          <w:rFonts w:hint="eastAsia"/>
          <w:color w:val="000000"/>
          <w:sz w:val="24"/>
        </w:rPr>
        <w:t>小组独立评判，推荐成交候选人，并写出书面报告。</w:t>
      </w:r>
      <w:r>
        <w:rPr>
          <w:rFonts w:hint="eastAsia" w:ascii="宋体" w:hAnsi="宋体" w:eastAsia="宋体"/>
          <w:sz w:val="24"/>
        </w:rPr>
        <w:t>询价</w:t>
      </w:r>
      <w:r>
        <w:rPr>
          <w:rFonts w:hint="eastAsia"/>
          <w:color w:val="000000"/>
          <w:sz w:val="24"/>
        </w:rPr>
        <w:t>小组成员对供应商资格审查意见不一致时，以少数服从多数的原则判定供应商资格条件是否合格。</w:t>
      </w:r>
    </w:p>
    <w:p>
      <w:pPr>
        <w:spacing w:line="360" w:lineRule="auto"/>
        <w:ind w:firstLine="480" w:firstLineChars="200"/>
        <w:rPr>
          <w:color w:val="000000"/>
          <w:sz w:val="24"/>
        </w:rPr>
      </w:pPr>
      <w:r>
        <w:rPr>
          <w:rFonts w:hint="eastAsia" w:ascii="宋体" w:hAnsi="宋体"/>
          <w:sz w:val="24"/>
        </w:rPr>
        <w:t>3.5</w:t>
      </w:r>
      <w:r>
        <w:rPr>
          <w:rFonts w:hint="eastAsia"/>
          <w:color w:val="000000"/>
          <w:sz w:val="24"/>
        </w:rPr>
        <w:t>成交供应商因自身原因不能履约放弃成交、拒绝签订合同或者被依法取消成交资格，采购人依法依规从其他成交候选人中依照顺序重新确定成交供应商或者重新组织采购。拒绝签订采购合同或不能履约放弃成交的成交供应商不得参加对该项目重新开展的采购活动。</w:t>
      </w:r>
    </w:p>
    <w:p>
      <w:pPr>
        <w:spacing w:line="360" w:lineRule="auto"/>
        <w:ind w:firstLine="480" w:firstLineChars="200"/>
      </w:pPr>
      <w:r>
        <w:rPr>
          <w:rFonts w:hint="eastAsia" w:ascii="宋体" w:hAnsi="宋体"/>
          <w:sz w:val="24"/>
        </w:rPr>
        <w:t>3.6</w:t>
      </w:r>
      <w:r>
        <w:rPr>
          <w:color w:val="000000"/>
          <w:sz w:val="24"/>
        </w:rPr>
        <w:t>采购人发现</w:t>
      </w:r>
      <w:r>
        <w:rPr>
          <w:rFonts w:hint="eastAsia" w:ascii="宋体" w:hAnsi="宋体" w:eastAsia="宋体"/>
          <w:sz w:val="24"/>
        </w:rPr>
        <w:t>询价</w:t>
      </w:r>
      <w:r>
        <w:rPr>
          <w:color w:val="000000"/>
          <w:sz w:val="24"/>
        </w:rPr>
        <w:t>小组未按照</w:t>
      </w:r>
      <w:r>
        <w:rPr>
          <w:rFonts w:hint="eastAsia" w:ascii="宋体" w:hAnsi="宋体" w:eastAsia="宋体"/>
          <w:sz w:val="24"/>
        </w:rPr>
        <w:t>询价</w:t>
      </w:r>
      <w:r>
        <w:rPr>
          <w:color w:val="000000"/>
          <w:sz w:val="24"/>
        </w:rPr>
        <w:t>文件规定的评审标准进行评审的，应当重新开展采购活动。</w:t>
      </w:r>
    </w:p>
    <w:p>
      <w:pPr>
        <w:tabs>
          <w:tab w:val="left" w:pos="7665"/>
        </w:tabs>
        <w:spacing w:line="360" w:lineRule="auto"/>
        <w:jc w:val="center"/>
        <w:outlineLvl w:val="0"/>
        <w:rPr>
          <w:rFonts w:hint="eastAsia" w:ascii="宋体" w:hAnsi="宋体" w:eastAsia="宋体" w:cs="Times New Roman"/>
          <w:b/>
          <w:color w:val="000000"/>
          <w:sz w:val="32"/>
          <w:highlight w:val="yellow"/>
        </w:rPr>
      </w:pPr>
    </w:p>
    <w:p>
      <w:pPr>
        <w:tabs>
          <w:tab w:val="left" w:pos="7665"/>
        </w:tabs>
        <w:spacing w:line="360" w:lineRule="auto"/>
        <w:jc w:val="center"/>
        <w:outlineLvl w:val="0"/>
        <w:rPr>
          <w:rFonts w:hint="eastAsia" w:ascii="宋体" w:hAnsi="宋体" w:eastAsia="宋体" w:cs="Times New Roman"/>
          <w:b/>
          <w:color w:val="000000"/>
          <w:sz w:val="32"/>
          <w:highlight w:val="none"/>
          <w:lang w:val="en-US" w:eastAsia="zh-CN"/>
        </w:rPr>
      </w:pPr>
      <w:r>
        <w:rPr>
          <w:rFonts w:hint="eastAsia" w:ascii="宋体" w:hAnsi="宋体" w:eastAsia="宋体" w:cs="Times New Roman"/>
          <w:b/>
          <w:color w:val="000000"/>
          <w:sz w:val="32"/>
          <w:highlight w:val="none"/>
        </w:rPr>
        <w:t>第四章  内部控制评价和风险评估服务</w:t>
      </w:r>
      <w:r>
        <w:rPr>
          <w:rFonts w:hint="eastAsia" w:ascii="宋体" w:hAnsi="宋体" w:eastAsia="宋体" w:cs="Times New Roman"/>
          <w:b/>
          <w:color w:val="000000"/>
          <w:sz w:val="32"/>
          <w:highlight w:val="none"/>
          <w:lang w:val="en-US" w:eastAsia="zh-CN"/>
        </w:rPr>
        <w:t>合同</w:t>
      </w:r>
    </w:p>
    <w:p>
      <w:pPr>
        <w:spacing w:line="360" w:lineRule="auto"/>
        <w:jc w:val="center"/>
        <w:rPr>
          <w:rFonts w:ascii="仿宋_GB2312" w:hAnsi="Times New Roman" w:eastAsia="仿宋_GB2312" w:cs="Times New Roman"/>
          <w:b/>
          <w:sz w:val="32"/>
          <w:szCs w:val="32"/>
        </w:rPr>
      </w:pPr>
    </w:p>
    <w:p>
      <w:pPr>
        <w:spacing w:line="360" w:lineRule="auto"/>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合同编号：                                    </w:t>
      </w:r>
    </w:p>
    <w:p>
      <w:pPr>
        <w:spacing w:line="360" w:lineRule="auto"/>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签订地点：四川宜宾                                         </w:t>
      </w:r>
    </w:p>
    <w:p>
      <w:pPr>
        <w:spacing w:line="360" w:lineRule="auto"/>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签订时间：****年****月****日                                         </w:t>
      </w:r>
    </w:p>
    <w:p>
      <w:pPr>
        <w:spacing w:line="360" w:lineRule="auto"/>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采购人（甲方）：</w:t>
      </w:r>
      <w:r>
        <w:rPr>
          <w:rFonts w:hint="eastAsia" w:ascii="仿宋_GB2312" w:hAnsi="仿宋_GB2312" w:eastAsia="仿宋_GB2312" w:cs="仿宋_GB2312"/>
          <w:bCs/>
          <w:sz w:val="32"/>
          <w:szCs w:val="32"/>
        </w:rPr>
        <w:t>四川省向家坝灌区建设开发有限责任公司</w:t>
      </w:r>
      <w:r>
        <w:rPr>
          <w:rFonts w:hint="eastAsia" w:ascii="仿宋_GB2312" w:hAnsi="仿宋_GB2312" w:eastAsia="仿宋_GB2312" w:cs="仿宋_GB2312"/>
          <w:color w:val="000000"/>
          <w:sz w:val="32"/>
          <w:szCs w:val="32"/>
        </w:rPr>
        <w:t xml:space="preserve">                                          </w:t>
      </w:r>
    </w:p>
    <w:p>
      <w:pPr>
        <w:spacing w:line="360" w:lineRule="auto"/>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供应商（乙方）：**** </w:t>
      </w:r>
    </w:p>
    <w:p>
      <w:pPr>
        <w:spacing w:line="360" w:lineRule="auto"/>
        <w:ind w:firstLine="640" w:firstLineChars="200"/>
        <w:jc w:val="both"/>
        <w:rPr>
          <w:rFonts w:hint="eastAsia" w:ascii="仿宋_GB2312" w:hAnsi="仿宋_GB2312" w:eastAsia="仿宋_GB2312" w:cs="仿宋_GB2312"/>
          <w:bCs/>
          <w:sz w:val="32"/>
          <w:szCs w:val="32"/>
        </w:rPr>
      </w:pPr>
      <w:r>
        <w:rPr>
          <w:rFonts w:hint="eastAsia" w:ascii="仿宋_GB2312" w:hAnsi="仿宋_GB2312" w:eastAsia="仿宋_GB2312" w:cs="仿宋_GB2312"/>
          <w:color w:val="000000"/>
          <w:sz w:val="32"/>
          <w:szCs w:val="32"/>
        </w:rPr>
        <w:t>根据四川省向家坝灌区建设开发有限责任公司</w:t>
      </w:r>
      <w:r>
        <w:rPr>
          <w:rFonts w:hint="eastAsia" w:ascii="仿宋_GB2312" w:hAnsi="仿宋_GB2312" w:eastAsia="仿宋_GB2312" w:cs="仿宋_GB2312"/>
          <w:snapToGrid w:val="0"/>
          <w:kern w:val="0"/>
          <w:sz w:val="32"/>
          <w:szCs w:val="32"/>
          <w:u w:val="single"/>
        </w:rPr>
        <w:t>内部控制评价和风险评估服务</w:t>
      </w:r>
      <w:r>
        <w:rPr>
          <w:rFonts w:hint="eastAsia" w:ascii="仿宋_GB2312" w:hAnsi="仿宋_GB2312" w:eastAsia="仿宋_GB2312" w:cs="仿宋_GB2312"/>
          <w:color w:val="000000"/>
          <w:sz w:val="32"/>
          <w:szCs w:val="32"/>
        </w:rPr>
        <w:t>采购项目（项目编号：2022-XGSJ-01）的《询价文件》、乙方的《响应文件》及《成交通知书》，甲、乙双方同意签订本合同。详细技术说明及其他有关合同项目的特定信息由合同附件予以说明，合同附件及本项目的《询价文件》、《响应文件》、《成交通知书》等均为本合同不可分割的部分。双方同意共同遵守如下条款：：</w:t>
      </w:r>
    </w:p>
    <w:p>
      <w:pPr>
        <w:numPr>
          <w:ilvl w:val="0"/>
          <w:numId w:val="0"/>
        </w:numPr>
        <w:spacing w:before="156" w:beforeLines="50" w:after="100" w:afterAutospacing="1" w:line="360" w:lineRule="auto"/>
        <w:ind w:right="23" w:rightChars="0" w:firstLine="643" w:firstLineChars="200"/>
        <w:jc w:val="both"/>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服务的目标和范围</w:t>
      </w:r>
    </w:p>
    <w:p>
      <w:pPr>
        <w:spacing w:line="360" w:lineRule="auto"/>
        <w:ind w:left="-425" w:right="23" w:firstLine="640" w:firstLineChars="200"/>
        <w:jc w:val="both"/>
        <w:rPr>
          <w:rStyle w:val="43"/>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（一）乙方接受甲方委托，对甲方建立的企业内部控制有效性实施全面评价，形成缺陷认定结果，提出改进建议，并出具《内部控制</w:t>
      </w:r>
      <w:r>
        <w:rPr>
          <w:rStyle w:val="43"/>
          <w:rFonts w:hint="eastAsia" w:ascii="仿宋_GB2312" w:hAnsi="仿宋_GB2312" w:eastAsia="仿宋_GB2312" w:cs="仿宋_GB2312"/>
          <w:sz w:val="32"/>
          <w:szCs w:val="32"/>
          <w:lang w:val="en-US" w:eastAsia="zh-CN"/>
        </w:rPr>
        <w:t>风险评估</w:t>
      </w:r>
      <w:r>
        <w:rPr>
          <w:rStyle w:val="43"/>
          <w:rFonts w:hint="eastAsia" w:ascii="仿宋_GB2312" w:hAnsi="仿宋_GB2312" w:eastAsia="仿宋_GB2312" w:cs="仿宋_GB2312"/>
          <w:sz w:val="32"/>
          <w:szCs w:val="32"/>
        </w:rPr>
        <w:t>报告》。</w:t>
      </w:r>
    </w:p>
    <w:p>
      <w:pPr>
        <w:spacing w:line="360" w:lineRule="auto"/>
        <w:ind w:firstLine="640" w:firstLineChars="200"/>
        <w:jc w:val="left"/>
        <w:rPr>
          <w:rStyle w:val="43"/>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（二）服务内容包括：</w:t>
      </w:r>
    </w:p>
    <w:p>
      <w:pPr>
        <w:spacing w:line="360" w:lineRule="auto"/>
        <w:ind w:left="-425" w:right="23" w:firstLine="640" w:firstLineChars="200"/>
        <w:jc w:val="both"/>
        <w:rPr>
          <w:rStyle w:val="43"/>
          <w:rFonts w:hint="eastAsia" w:ascii="仿宋_GB2312" w:hAnsi="仿宋_GB2312" w:eastAsia="仿宋_GB2312" w:cs="仿宋_GB2312"/>
          <w:sz w:val="32"/>
          <w:szCs w:val="32"/>
          <w:lang w:val="en-US" w:eastAsia="zh-CN"/>
        </w:rPr>
      </w:pPr>
      <w:r>
        <w:rPr>
          <w:rStyle w:val="43"/>
          <w:rFonts w:hint="eastAsia" w:ascii="仿宋_GB2312" w:hAnsi="仿宋_GB2312" w:eastAsia="仿宋_GB2312" w:cs="仿宋_GB2312"/>
          <w:sz w:val="32"/>
          <w:szCs w:val="32"/>
          <w:lang w:val="en-US" w:eastAsia="zh-CN"/>
        </w:rPr>
        <w:t>1.综合识别公司经济活动、业务活动和内部权利运行方面（具体围绕财务资产、项目资金、干部人事、议事决策、审计监督五个重点领域）存在的问题及提出相应对策。</w:t>
      </w:r>
    </w:p>
    <w:p>
      <w:pPr>
        <w:spacing w:line="360" w:lineRule="auto"/>
        <w:ind w:left="-425" w:right="23" w:firstLine="640" w:firstLineChars="200"/>
        <w:jc w:val="both"/>
        <w:rPr>
          <w:rStyle w:val="43"/>
          <w:rFonts w:hint="eastAsia" w:ascii="仿宋_GB2312" w:hAnsi="仿宋_GB2312" w:eastAsia="仿宋_GB2312" w:cs="仿宋_GB2312"/>
          <w:sz w:val="32"/>
          <w:szCs w:val="32"/>
          <w:lang w:val="en-US" w:eastAsia="zh-CN"/>
        </w:rPr>
      </w:pPr>
      <w:r>
        <w:rPr>
          <w:rStyle w:val="43"/>
          <w:rFonts w:hint="eastAsia" w:ascii="仿宋_GB2312" w:hAnsi="仿宋_GB2312" w:eastAsia="仿宋_GB2312" w:cs="仿宋_GB2312"/>
          <w:sz w:val="32"/>
          <w:szCs w:val="32"/>
          <w:lang w:val="en-US" w:eastAsia="zh-CN"/>
        </w:rPr>
        <w:t>2.评估公司面临的外部环境约束和挑战及提出相应对策。</w:t>
      </w:r>
    </w:p>
    <w:p>
      <w:pPr>
        <w:spacing w:line="360" w:lineRule="auto"/>
        <w:ind w:left="-425" w:right="23" w:firstLine="640" w:firstLineChars="200"/>
        <w:jc w:val="both"/>
        <w:rPr>
          <w:rStyle w:val="43"/>
          <w:rFonts w:hint="default" w:ascii="仿宋_GB2312" w:hAnsi="仿宋_GB2312" w:eastAsia="仿宋_GB2312" w:cs="仿宋_GB2312"/>
          <w:sz w:val="32"/>
          <w:szCs w:val="32"/>
          <w:lang w:val="en-US" w:eastAsia="zh-CN"/>
        </w:rPr>
      </w:pPr>
      <w:r>
        <w:rPr>
          <w:rStyle w:val="43"/>
          <w:rFonts w:hint="eastAsia" w:ascii="仿宋_GB2312" w:hAnsi="仿宋_GB2312" w:eastAsia="仿宋_GB2312" w:cs="仿宋_GB2312"/>
          <w:sz w:val="32"/>
          <w:szCs w:val="32"/>
          <w:lang w:val="en-US" w:eastAsia="zh-CN"/>
        </w:rPr>
        <w:t>3.建立公司内控建设及执行监督检查机制</w:t>
      </w:r>
    </w:p>
    <w:p>
      <w:pPr>
        <w:spacing w:line="360" w:lineRule="auto"/>
        <w:ind w:left="-425" w:right="23" w:firstLine="640" w:firstLineChars="200"/>
        <w:jc w:val="both"/>
        <w:rPr>
          <w:rStyle w:val="43"/>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（三）评价期间为</w:t>
      </w:r>
      <w:r>
        <w:rPr>
          <w:rStyle w:val="43"/>
          <w:rFonts w:hint="eastAsia" w:ascii="仿宋_GB2312" w:hAnsi="仿宋_GB2312" w:eastAsia="仿宋_GB2312" w:cs="仿宋_GB2312"/>
          <w:sz w:val="32"/>
          <w:szCs w:val="32"/>
          <w:lang w:val="en-US" w:eastAsia="zh-CN"/>
        </w:rPr>
        <w:t>2023年</w:t>
      </w:r>
      <w:r>
        <w:rPr>
          <w:rStyle w:val="43"/>
          <w:rFonts w:hint="eastAsia" w:ascii="仿宋_GB2312" w:hAnsi="仿宋_GB2312" w:eastAsia="仿宋_GB2312" w:cs="仿宋_GB2312"/>
          <w:sz w:val="32"/>
          <w:szCs w:val="32"/>
        </w:rPr>
        <w:t>，必要时将追溯以前年度或延伸内控评价。</w:t>
      </w:r>
      <w:bookmarkStart w:id="19" w:name="bookmark48"/>
    </w:p>
    <w:p>
      <w:pPr>
        <w:spacing w:line="360" w:lineRule="auto"/>
        <w:ind w:left="-425" w:right="23" w:firstLine="643" w:firstLineChars="200"/>
        <w:jc w:val="both"/>
        <w:rPr>
          <w:rFonts w:hint="eastAsia" w:ascii="仿宋_GB2312" w:hAnsi="仿宋_GB2312" w:eastAsia="仿宋_GB2312" w:cs="仿宋_GB2312"/>
          <w:b/>
          <w:sz w:val="32"/>
          <w:szCs w:val="32"/>
        </w:rPr>
      </w:pPr>
      <w:r>
        <w:rPr>
          <w:rStyle w:val="45"/>
          <w:rFonts w:hint="eastAsia" w:ascii="仿宋_GB2312" w:hAnsi="仿宋_GB2312" w:eastAsia="仿宋_GB2312" w:cs="仿宋_GB2312"/>
          <w:b/>
          <w:sz w:val="32"/>
          <w:szCs w:val="32"/>
          <w:lang w:val="en-US" w:eastAsia="zh-CN"/>
        </w:rPr>
        <w:t>二、</w:t>
      </w:r>
      <w:r>
        <w:rPr>
          <w:rStyle w:val="45"/>
          <w:rFonts w:hint="eastAsia" w:ascii="仿宋_GB2312" w:hAnsi="仿宋_GB2312" w:eastAsia="仿宋_GB2312" w:cs="仿宋_GB2312"/>
          <w:b/>
          <w:sz w:val="32"/>
          <w:szCs w:val="32"/>
        </w:rPr>
        <w:t>甲方的责任</w:t>
      </w:r>
      <w:bookmarkEnd w:id="19"/>
    </w:p>
    <w:p>
      <w:pPr>
        <w:spacing w:line="360" w:lineRule="auto"/>
        <w:ind w:left="-425" w:right="23" w:firstLine="640" w:firstLineChars="200"/>
        <w:jc w:val="both"/>
        <w:rPr>
          <w:rStyle w:val="43"/>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（一）甲方应当及时为乙方的咨询工作提供相关的所有记录、文件和所需的其他信息（如果在咨询过程中需要补充资料，亦应及时提供），并保证所提供资料的真实性和完整性。</w:t>
      </w:r>
    </w:p>
    <w:p>
      <w:pPr>
        <w:spacing w:line="360" w:lineRule="auto"/>
        <w:ind w:left="-425" w:right="23" w:firstLine="640" w:firstLineChars="200"/>
        <w:jc w:val="both"/>
        <w:rPr>
          <w:rStyle w:val="43"/>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（二）甲方应确保乙方不受限制地接触其认为必要的甲方内部人员和其他相关人员。</w:t>
      </w:r>
    </w:p>
    <w:p>
      <w:pPr>
        <w:spacing w:line="360" w:lineRule="auto"/>
        <w:ind w:left="-425" w:right="23" w:firstLine="640" w:firstLineChars="200"/>
        <w:jc w:val="both"/>
        <w:rPr>
          <w:rStyle w:val="43"/>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（三）甲方应为乙方派出的有关工作人员提供必要的工作条件和协助，乙方将于外勤工作开始前提供主要事项清单。</w:t>
      </w:r>
    </w:p>
    <w:p>
      <w:pPr>
        <w:spacing w:line="360" w:lineRule="auto"/>
        <w:ind w:left="-425" w:right="23" w:firstLine="640" w:firstLineChars="200"/>
        <w:jc w:val="both"/>
        <w:rPr>
          <w:rStyle w:val="43"/>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（四）甲方应按照本约定书的约定及时足额支付服务费用。</w:t>
      </w:r>
      <w:bookmarkStart w:id="20" w:name="bookmark49"/>
    </w:p>
    <w:p>
      <w:pPr>
        <w:spacing w:line="360" w:lineRule="auto"/>
        <w:ind w:left="-425" w:right="23" w:firstLine="643" w:firstLineChars="200"/>
        <w:jc w:val="both"/>
        <w:rPr>
          <w:rStyle w:val="48"/>
          <w:rFonts w:hint="eastAsia" w:ascii="仿宋_GB2312" w:hAnsi="仿宋_GB2312" w:eastAsia="仿宋_GB2312" w:cs="仿宋_GB2312"/>
          <w:sz w:val="32"/>
          <w:szCs w:val="32"/>
        </w:rPr>
      </w:pPr>
      <w:r>
        <w:rPr>
          <w:rStyle w:val="48"/>
          <w:rFonts w:hint="eastAsia" w:ascii="仿宋_GB2312" w:hAnsi="仿宋_GB2312" w:eastAsia="仿宋_GB2312" w:cs="仿宋_GB2312"/>
          <w:b/>
          <w:sz w:val="32"/>
          <w:szCs w:val="32"/>
        </w:rPr>
        <w:t>三、乙方的责任</w:t>
      </w:r>
      <w:bookmarkEnd w:id="20"/>
    </w:p>
    <w:p>
      <w:pPr>
        <w:spacing w:line="360" w:lineRule="auto"/>
        <w:ind w:left="-425" w:right="23" w:firstLine="640" w:firstLineChars="200"/>
        <w:jc w:val="both"/>
        <w:rPr>
          <w:rStyle w:val="43"/>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一）乙方的责任是按照约定的业务范围、服务内容，根据《企业内部控制基本规范》及配套指引的相关规定，对内部控制设计有效性和运行有效性进行测试，编制测试底稿，评估内部控制缺陷，提出改进建议，并按约定时间出具《内部控制</w:t>
      </w:r>
      <w:r>
        <w:rPr>
          <w:rStyle w:val="43"/>
          <w:rFonts w:hint="eastAsia" w:ascii="仿宋_GB2312" w:hAnsi="仿宋_GB2312" w:eastAsia="仿宋_GB2312" w:cs="仿宋_GB2312"/>
          <w:sz w:val="32"/>
          <w:szCs w:val="32"/>
          <w:lang w:val="en-US" w:eastAsia="zh-CN"/>
        </w:rPr>
        <w:t>风险评估</w:t>
      </w:r>
      <w:r>
        <w:rPr>
          <w:rStyle w:val="43"/>
          <w:rFonts w:hint="eastAsia" w:ascii="仿宋_GB2312" w:hAnsi="仿宋_GB2312" w:eastAsia="仿宋_GB2312" w:cs="仿宋_GB2312"/>
          <w:sz w:val="32"/>
          <w:szCs w:val="32"/>
        </w:rPr>
        <w:t>报告》。</w:t>
      </w:r>
    </w:p>
    <w:p>
      <w:pPr>
        <w:spacing w:line="360" w:lineRule="auto"/>
        <w:ind w:left="-425" w:right="23" w:firstLine="640" w:firstLineChars="200"/>
        <w:jc w:val="both"/>
        <w:rPr>
          <w:rStyle w:val="43"/>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（二）乙方如在评价过程中发现被评价单位存在重要缺陷、重大缺陷、重大舞弊、违法违规等问题的，应及时告知甲方，并与甲方交换意见。</w:t>
      </w:r>
    </w:p>
    <w:p>
      <w:pPr>
        <w:spacing w:line="360" w:lineRule="auto"/>
        <w:ind w:left="-425" w:right="23" w:firstLine="640" w:firstLineChars="200"/>
        <w:jc w:val="both"/>
        <w:rPr>
          <w:rStyle w:val="43"/>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（三）乙方应按照有关规定形成工作底稿，甲方需要的情况下，乙方应向甲方提供工作底稿的复印件和电子稿。</w:t>
      </w:r>
    </w:p>
    <w:p>
      <w:pPr>
        <w:spacing w:line="360" w:lineRule="auto"/>
        <w:ind w:left="-425" w:right="23" w:firstLine="640" w:firstLineChars="200"/>
        <w:jc w:val="both"/>
        <w:rPr>
          <w:rStyle w:val="43"/>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（四）乙方的主要项目人员应当具备内部控制咨询／审计方面的知识和经验，并应接受和服从甲方的管理监督。</w:t>
      </w:r>
    </w:p>
    <w:p>
      <w:pPr>
        <w:spacing w:line="360" w:lineRule="auto"/>
        <w:ind w:left="-425" w:right="23" w:firstLine="640" w:firstLineChars="200"/>
        <w:jc w:val="both"/>
        <w:rPr>
          <w:rStyle w:val="43"/>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（五）乙方对执行业务过程中获悉的甲方及下属公司的各种形式的商业秘密、信息、资料、文件等予以保密，未经甲方书面同意，不得向任何其他方披露。</w:t>
      </w:r>
      <w:bookmarkStart w:id="21" w:name="bookmark50"/>
    </w:p>
    <w:p>
      <w:pPr>
        <w:spacing w:line="360" w:lineRule="auto"/>
        <w:ind w:left="-425" w:right="23" w:firstLine="643" w:firstLineChars="200"/>
        <w:jc w:val="both"/>
        <w:rPr>
          <w:rStyle w:val="48"/>
          <w:rFonts w:hint="eastAsia" w:ascii="仿宋_GB2312" w:hAnsi="仿宋_GB2312" w:eastAsia="仿宋_GB2312" w:cs="仿宋_GB2312"/>
          <w:b/>
          <w:sz w:val="32"/>
          <w:szCs w:val="32"/>
        </w:rPr>
      </w:pPr>
      <w:r>
        <w:rPr>
          <w:rStyle w:val="48"/>
          <w:rFonts w:hint="eastAsia" w:ascii="仿宋_GB2312" w:hAnsi="仿宋_GB2312" w:eastAsia="仿宋_GB2312" w:cs="仿宋_GB2312"/>
          <w:b/>
          <w:sz w:val="32"/>
          <w:szCs w:val="32"/>
        </w:rPr>
        <w:t>四、</w:t>
      </w:r>
      <w:bookmarkEnd w:id="21"/>
      <w:r>
        <w:rPr>
          <w:rStyle w:val="48"/>
          <w:rFonts w:hint="eastAsia" w:ascii="仿宋_GB2312" w:hAnsi="仿宋_GB2312" w:eastAsia="仿宋_GB2312" w:cs="仿宋_GB2312"/>
          <w:b/>
          <w:sz w:val="32"/>
          <w:szCs w:val="32"/>
          <w:lang w:val="en-US" w:eastAsia="zh-CN"/>
        </w:rPr>
        <w:t>本合同的费用及支付方式</w:t>
      </w:r>
    </w:p>
    <w:p>
      <w:pPr>
        <w:spacing w:before="156" w:beforeLines="50" w:line="360" w:lineRule="auto"/>
        <w:ind w:left="-425" w:right="23" w:firstLine="640" w:firstLineChars="200"/>
        <w:jc w:val="both"/>
        <w:rPr>
          <w:rStyle w:val="43"/>
          <w:rFonts w:hint="eastAsia" w:ascii="仿宋_GB2312" w:hAnsi="仿宋_GB2312" w:eastAsia="仿宋_GB2312" w:cs="仿宋_GB2312"/>
          <w:sz w:val="32"/>
          <w:szCs w:val="32"/>
          <w:highlight w:val="none"/>
        </w:rPr>
      </w:pPr>
      <w:r>
        <w:rPr>
          <w:rStyle w:val="43"/>
          <w:rFonts w:hint="eastAsia" w:ascii="仿宋_GB2312" w:hAnsi="仿宋_GB2312" w:eastAsia="仿宋_GB2312" w:cs="仿宋_GB2312"/>
          <w:sz w:val="32"/>
          <w:szCs w:val="32"/>
          <w:highlight w:val="none"/>
        </w:rPr>
        <w:t>1．乙方本次服务的费用为包干价，金额（含税）为人民币（大写）XXX（￥XXX元），其中税金（大写）XXX（￥XXX元），不含税金额（大写）XXX（￥XXX元）。</w:t>
      </w:r>
    </w:p>
    <w:p>
      <w:pPr>
        <w:spacing w:before="156" w:beforeLines="50" w:line="360" w:lineRule="auto"/>
        <w:ind w:left="-425" w:right="23" w:firstLine="640" w:firstLineChars="200"/>
        <w:jc w:val="both"/>
        <w:rPr>
          <w:rStyle w:val="43"/>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2.甲方收到乙方的出具与本次支付金额税价一致的增值税</w:t>
      </w:r>
      <w:r>
        <w:rPr>
          <w:rStyle w:val="43"/>
          <w:rFonts w:hint="eastAsia" w:ascii="仿宋_GB2312" w:hAnsi="仿宋_GB2312" w:eastAsia="仿宋_GB2312" w:cs="仿宋_GB2312"/>
          <w:sz w:val="32"/>
          <w:szCs w:val="32"/>
          <w:lang w:val="en-US" w:eastAsia="zh-CN"/>
        </w:rPr>
        <w:t>专用</w:t>
      </w:r>
      <w:r>
        <w:rPr>
          <w:rStyle w:val="43"/>
          <w:rFonts w:hint="eastAsia" w:ascii="仿宋_GB2312" w:hAnsi="仿宋_GB2312" w:eastAsia="仿宋_GB2312" w:cs="仿宋_GB2312"/>
          <w:sz w:val="32"/>
          <w:szCs w:val="32"/>
        </w:rPr>
        <w:t>发票后</w:t>
      </w:r>
      <w:r>
        <w:rPr>
          <w:rStyle w:val="43"/>
          <w:rFonts w:hint="eastAsia" w:ascii="仿宋_GB2312" w:hAnsi="仿宋_GB2312" w:eastAsia="仿宋_GB2312" w:cs="仿宋_GB2312"/>
          <w:sz w:val="32"/>
          <w:szCs w:val="32"/>
          <w:lang w:val="en-US" w:eastAsia="zh-CN"/>
        </w:rPr>
        <w:t>10个工作</w:t>
      </w:r>
      <w:r>
        <w:rPr>
          <w:rStyle w:val="43"/>
          <w:rFonts w:hint="eastAsia" w:ascii="仿宋_GB2312" w:hAnsi="仿宋_GB2312" w:eastAsia="仿宋_GB2312" w:cs="仿宋_GB2312"/>
          <w:sz w:val="32"/>
          <w:szCs w:val="32"/>
        </w:rPr>
        <w:t>日内支付 50%的咨询费用，其余款项于出具内部控制</w:t>
      </w:r>
      <w:r>
        <w:rPr>
          <w:rStyle w:val="43"/>
          <w:rFonts w:hint="eastAsia" w:ascii="仿宋_GB2312" w:hAnsi="仿宋_GB2312" w:eastAsia="仿宋_GB2312" w:cs="仿宋_GB2312"/>
          <w:sz w:val="32"/>
          <w:szCs w:val="32"/>
          <w:lang w:val="en-US" w:eastAsia="zh-CN"/>
        </w:rPr>
        <w:t>风险评估</w:t>
      </w:r>
      <w:r>
        <w:rPr>
          <w:rStyle w:val="43"/>
          <w:rFonts w:hint="eastAsia" w:ascii="仿宋_GB2312" w:hAnsi="仿宋_GB2312" w:eastAsia="仿宋_GB2312" w:cs="仿宋_GB2312"/>
          <w:sz w:val="32"/>
          <w:szCs w:val="32"/>
        </w:rPr>
        <w:t>报告经甲方验收合格且甲方收到乙方出具与本次支付金额税价一致的增值税</w:t>
      </w:r>
      <w:r>
        <w:rPr>
          <w:rStyle w:val="43"/>
          <w:rFonts w:hint="eastAsia" w:ascii="仿宋_GB2312" w:hAnsi="仿宋_GB2312" w:eastAsia="仿宋_GB2312" w:cs="仿宋_GB2312"/>
          <w:sz w:val="32"/>
          <w:szCs w:val="32"/>
          <w:lang w:val="en-US" w:eastAsia="zh-CN"/>
        </w:rPr>
        <w:t>专用</w:t>
      </w:r>
      <w:r>
        <w:rPr>
          <w:rStyle w:val="43"/>
          <w:rFonts w:hint="eastAsia" w:ascii="仿宋_GB2312" w:hAnsi="仿宋_GB2312" w:eastAsia="仿宋_GB2312" w:cs="仿宋_GB2312"/>
          <w:sz w:val="32"/>
          <w:szCs w:val="32"/>
        </w:rPr>
        <w:t>发票后 10 个工作日内结清。如甲方未收到增值税发票则支付时间作相应顺延，不视为违约。</w:t>
      </w:r>
    </w:p>
    <w:p>
      <w:pPr>
        <w:spacing w:before="156" w:beforeLines="50" w:line="360" w:lineRule="auto"/>
        <w:ind w:left="-425" w:right="23" w:firstLine="640" w:firstLineChars="200"/>
        <w:jc w:val="both"/>
        <w:rPr>
          <w:rStyle w:val="43"/>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lang w:val="en-US" w:eastAsia="zh-CN"/>
        </w:rPr>
        <w:t>3.</w:t>
      </w:r>
      <w:r>
        <w:rPr>
          <w:rStyle w:val="43"/>
          <w:rFonts w:hint="eastAsia" w:ascii="仿宋_GB2312" w:hAnsi="仿宋_GB2312" w:eastAsia="仿宋_GB2312" w:cs="仿宋_GB2312"/>
          <w:sz w:val="32"/>
          <w:szCs w:val="32"/>
        </w:rPr>
        <w:t>与本次咨询有关的其他费用（包括交通费、食宿费等）由乙方承担。</w:t>
      </w:r>
      <w:bookmarkStart w:id="22" w:name="bookmark51"/>
    </w:p>
    <w:p>
      <w:pPr>
        <w:spacing w:before="156" w:beforeLines="50" w:line="360" w:lineRule="auto"/>
        <w:ind w:left="-425" w:right="23" w:firstLine="643" w:firstLineChars="200"/>
        <w:jc w:val="both"/>
        <w:rPr>
          <w:rStyle w:val="48"/>
          <w:rFonts w:hint="eastAsia" w:ascii="仿宋_GB2312" w:hAnsi="仿宋_GB2312" w:eastAsia="仿宋_GB2312" w:cs="仿宋_GB2312"/>
          <w:b/>
          <w:sz w:val="32"/>
          <w:szCs w:val="32"/>
        </w:rPr>
      </w:pPr>
      <w:r>
        <w:rPr>
          <w:rStyle w:val="48"/>
          <w:rFonts w:hint="eastAsia" w:ascii="仿宋_GB2312" w:hAnsi="仿宋_GB2312" w:eastAsia="仿宋_GB2312" w:cs="仿宋_GB2312"/>
          <w:b/>
          <w:sz w:val="32"/>
          <w:szCs w:val="32"/>
        </w:rPr>
        <w:t>五、内部控制风险评估报告和内部控制</w:t>
      </w:r>
      <w:r>
        <w:rPr>
          <w:rStyle w:val="48"/>
          <w:rFonts w:hint="eastAsia" w:ascii="仿宋_GB2312" w:hAnsi="仿宋_GB2312" w:eastAsia="仿宋_GB2312" w:cs="仿宋_GB2312"/>
          <w:b/>
          <w:sz w:val="32"/>
          <w:szCs w:val="32"/>
          <w:lang w:val="en-US" w:eastAsia="zh-CN"/>
        </w:rPr>
        <w:t>风险评估</w:t>
      </w:r>
      <w:r>
        <w:rPr>
          <w:rStyle w:val="48"/>
          <w:rFonts w:hint="eastAsia" w:ascii="仿宋_GB2312" w:hAnsi="仿宋_GB2312" w:eastAsia="仿宋_GB2312" w:cs="仿宋_GB2312"/>
          <w:b/>
          <w:sz w:val="32"/>
          <w:szCs w:val="32"/>
        </w:rPr>
        <w:t>报告的使用</w:t>
      </w:r>
      <w:bookmarkEnd w:id="22"/>
    </w:p>
    <w:p>
      <w:pPr>
        <w:pStyle w:val="47"/>
        <w:spacing w:line="360" w:lineRule="auto"/>
        <w:ind w:left="-374" w:leftChars="-178" w:firstLine="640" w:firstLineChars="200"/>
        <w:rPr>
          <w:rStyle w:val="43"/>
          <w:rFonts w:hint="eastAsia" w:ascii="仿宋_GB2312" w:hAnsi="仿宋_GB2312" w:eastAsia="仿宋_GB2312" w:cs="仿宋_GB2312"/>
          <w:b/>
          <w:sz w:val="32"/>
          <w:szCs w:val="32"/>
        </w:rPr>
      </w:pPr>
      <w:r>
        <w:rPr>
          <w:rStyle w:val="43"/>
          <w:rFonts w:hint="eastAsia" w:ascii="仿宋_GB2312" w:hAnsi="仿宋_GB2312" w:eastAsia="仿宋_GB2312" w:cs="仿宋_GB2312"/>
          <w:sz w:val="32"/>
          <w:szCs w:val="32"/>
        </w:rPr>
        <w:t>1.乙方按照企业内部控制规范规定的格式和类型出具内部控制风险评估报告。</w:t>
      </w:r>
    </w:p>
    <w:p>
      <w:pPr>
        <w:pStyle w:val="47"/>
        <w:spacing w:line="360" w:lineRule="auto"/>
        <w:ind w:left="-374" w:leftChars="-178" w:firstLine="640" w:firstLineChars="200"/>
        <w:rPr>
          <w:rStyle w:val="43"/>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2.乙方向甲方致送内部控制评价报告报告一式</w:t>
      </w:r>
      <w:r>
        <w:rPr>
          <w:rStyle w:val="50"/>
          <w:rFonts w:hint="eastAsia" w:ascii="仿宋_GB2312" w:hAnsi="仿宋_GB2312" w:eastAsia="仿宋_GB2312" w:cs="仿宋_GB2312"/>
          <w:sz w:val="32"/>
          <w:szCs w:val="32"/>
          <w:u w:val="single"/>
        </w:rPr>
        <w:t xml:space="preserve">   </w:t>
      </w:r>
      <w:r>
        <w:rPr>
          <w:rStyle w:val="50"/>
          <w:rFonts w:hint="eastAsia" w:ascii="仿宋_GB2312" w:hAnsi="仿宋_GB2312" w:eastAsia="仿宋_GB2312" w:cs="仿宋_GB2312"/>
          <w:b w:val="0"/>
          <w:sz w:val="32"/>
          <w:szCs w:val="32"/>
          <w:u w:val="single"/>
        </w:rPr>
        <w:t xml:space="preserve"> </w:t>
      </w:r>
      <w:r>
        <w:rPr>
          <w:rStyle w:val="50"/>
          <w:rFonts w:hint="eastAsia" w:ascii="仿宋_GB2312" w:hAnsi="仿宋_GB2312" w:eastAsia="仿宋_GB2312" w:cs="仿宋_GB2312"/>
          <w:b w:val="0"/>
          <w:sz w:val="32"/>
          <w:szCs w:val="32"/>
          <w:u w:val="single"/>
          <w:lang w:val="en-US" w:eastAsia="zh-CN"/>
        </w:rPr>
        <w:t>6</w:t>
      </w:r>
      <w:r>
        <w:rPr>
          <w:rStyle w:val="50"/>
          <w:rFonts w:hint="eastAsia" w:ascii="仿宋_GB2312" w:hAnsi="仿宋_GB2312" w:eastAsia="仿宋_GB2312" w:cs="仿宋_GB2312"/>
          <w:sz w:val="32"/>
          <w:szCs w:val="32"/>
          <w:u w:val="single"/>
        </w:rPr>
        <w:t xml:space="preserve">  </w:t>
      </w:r>
      <w:r>
        <w:rPr>
          <w:rStyle w:val="43"/>
          <w:rFonts w:hint="eastAsia" w:ascii="仿宋_GB2312" w:hAnsi="仿宋_GB2312" w:eastAsia="仿宋_GB2312" w:cs="仿宋_GB2312"/>
          <w:sz w:val="32"/>
          <w:szCs w:val="32"/>
        </w:rPr>
        <w:t xml:space="preserve">份。 </w:t>
      </w:r>
      <w:bookmarkStart w:id="23" w:name="bookmark52"/>
    </w:p>
    <w:p>
      <w:pPr>
        <w:pStyle w:val="47"/>
        <w:spacing w:line="360" w:lineRule="auto"/>
        <w:ind w:left="-374" w:leftChars="-178" w:firstLine="643" w:firstLineChars="200"/>
        <w:rPr>
          <w:rStyle w:val="48"/>
          <w:rFonts w:hint="eastAsia" w:ascii="仿宋_GB2312" w:hAnsi="仿宋_GB2312" w:eastAsia="仿宋_GB2312" w:cs="仿宋_GB2312"/>
          <w:b/>
          <w:sz w:val="32"/>
          <w:szCs w:val="32"/>
        </w:rPr>
      </w:pPr>
      <w:r>
        <w:rPr>
          <w:rStyle w:val="48"/>
          <w:rFonts w:hint="eastAsia" w:ascii="仿宋_GB2312" w:hAnsi="仿宋_GB2312" w:eastAsia="仿宋_GB2312" w:cs="仿宋_GB2312"/>
          <w:b/>
          <w:sz w:val="32"/>
          <w:szCs w:val="32"/>
        </w:rPr>
        <w:t>六、本约定书的有效期间</w:t>
      </w:r>
      <w:bookmarkEnd w:id="23"/>
    </w:p>
    <w:p>
      <w:pPr>
        <w:pStyle w:val="47"/>
        <w:spacing w:line="360" w:lineRule="auto"/>
        <w:ind w:left="-372" w:leftChars="-177" w:firstLine="640" w:firstLineChars="200"/>
        <w:rPr>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本约定书自签署之日起生效，并在双方履行完毕本约定书约定的所有义务后终止。</w:t>
      </w:r>
    </w:p>
    <w:p>
      <w:pPr>
        <w:pStyle w:val="47"/>
        <w:spacing w:line="360" w:lineRule="auto"/>
        <w:ind w:left="-619" w:leftChars="-295" w:firstLine="957" w:firstLineChars="298"/>
        <w:rPr>
          <w:rFonts w:hint="eastAsia" w:ascii="仿宋_GB2312" w:hAnsi="仿宋_GB2312" w:eastAsia="仿宋_GB2312" w:cs="仿宋_GB2312"/>
          <w:b/>
          <w:sz w:val="32"/>
          <w:szCs w:val="32"/>
        </w:rPr>
      </w:pPr>
      <w:bookmarkStart w:id="24" w:name="bookmark53"/>
      <w:r>
        <w:rPr>
          <w:rStyle w:val="48"/>
          <w:rFonts w:hint="eastAsia" w:ascii="仿宋_GB2312" w:hAnsi="仿宋_GB2312" w:eastAsia="仿宋_GB2312" w:cs="仿宋_GB2312"/>
          <w:b/>
          <w:sz w:val="32"/>
          <w:szCs w:val="32"/>
        </w:rPr>
        <w:t>七、</w:t>
      </w:r>
      <w:r>
        <w:rPr>
          <w:rStyle w:val="45"/>
          <w:rFonts w:hint="eastAsia" w:ascii="仿宋_GB2312" w:hAnsi="仿宋_GB2312" w:eastAsia="仿宋_GB2312" w:cs="仿宋_GB2312"/>
          <w:b/>
          <w:sz w:val="32"/>
          <w:szCs w:val="32"/>
        </w:rPr>
        <w:t>约定事项的变更</w:t>
      </w:r>
      <w:bookmarkEnd w:id="24"/>
    </w:p>
    <w:p>
      <w:pPr>
        <w:spacing w:before="156" w:beforeLines="50" w:after="100" w:afterAutospacing="1" w:line="360" w:lineRule="auto"/>
        <w:ind w:left="-426" w:right="20" w:firstLine="640" w:firstLineChars="200"/>
        <w:jc w:val="both"/>
        <w:rPr>
          <w:rStyle w:val="43"/>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如果出现不可预见的情况，影响咨询服务工作如期完成，或需要提前出具内部控制风险评估报告， 甲、乙双方均可要求变更约定事项，但应及时通知对方，并由双方协商解决。</w:t>
      </w:r>
      <w:bookmarkStart w:id="25" w:name="bookmark54"/>
    </w:p>
    <w:p>
      <w:pPr>
        <w:spacing w:before="156" w:beforeLines="50" w:after="100" w:afterAutospacing="1" w:line="360" w:lineRule="auto"/>
        <w:ind w:left="-426" w:right="20" w:firstLine="643" w:firstLineChars="200"/>
        <w:jc w:val="both"/>
        <w:rPr>
          <w:rStyle w:val="48"/>
          <w:rFonts w:hint="eastAsia" w:ascii="仿宋_GB2312" w:hAnsi="仿宋_GB2312" w:eastAsia="仿宋_GB2312" w:cs="仿宋_GB2312"/>
          <w:b/>
          <w:sz w:val="32"/>
          <w:szCs w:val="32"/>
        </w:rPr>
      </w:pPr>
      <w:r>
        <w:rPr>
          <w:rStyle w:val="48"/>
          <w:rFonts w:hint="eastAsia" w:ascii="仿宋_GB2312" w:hAnsi="仿宋_GB2312" w:eastAsia="仿宋_GB2312" w:cs="仿宋_GB2312"/>
          <w:b/>
          <w:sz w:val="32"/>
          <w:szCs w:val="32"/>
        </w:rPr>
        <w:t>八、终止条款</w:t>
      </w:r>
      <w:bookmarkEnd w:id="25"/>
    </w:p>
    <w:p>
      <w:pPr>
        <w:spacing w:line="360" w:lineRule="auto"/>
        <w:ind w:left="-372" w:leftChars="-177" w:right="23" w:firstLine="640" w:firstLineChars="200"/>
        <w:jc w:val="both"/>
        <w:rPr>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1.如因乙方工作人员在履行职务过程中</w:t>
      </w:r>
      <w:r>
        <w:rPr>
          <w:rStyle w:val="43"/>
          <w:rFonts w:hint="eastAsia" w:ascii="仿宋_GB2312" w:hAnsi="仿宋_GB2312" w:eastAsia="仿宋_GB2312" w:cs="仿宋_GB2312"/>
          <w:sz w:val="32"/>
          <w:szCs w:val="32"/>
          <w:lang w:val="en-US" w:eastAsia="zh-CN"/>
        </w:rPr>
        <w:t>因</w:t>
      </w:r>
      <w:r>
        <w:rPr>
          <w:rStyle w:val="43"/>
          <w:rFonts w:hint="eastAsia" w:ascii="仿宋_GB2312" w:hAnsi="仿宋_GB2312" w:eastAsia="仿宋_GB2312" w:cs="仿宋_GB2312"/>
          <w:sz w:val="32"/>
          <w:szCs w:val="32"/>
        </w:rPr>
        <w:t>故意或者过失原因</w:t>
      </w:r>
      <w:r>
        <w:rPr>
          <w:rStyle w:val="43"/>
          <w:rFonts w:hint="eastAsia" w:ascii="仿宋_GB2312" w:hAnsi="仿宋_GB2312" w:eastAsia="仿宋_GB2312" w:cs="仿宋_GB2312"/>
          <w:sz w:val="32"/>
          <w:szCs w:val="32"/>
          <w:lang w:val="en-US" w:eastAsia="zh-CN"/>
        </w:rPr>
        <w:t>造成严重</w:t>
      </w:r>
      <w:r>
        <w:rPr>
          <w:rStyle w:val="43"/>
          <w:rFonts w:hint="eastAsia" w:ascii="仿宋_GB2312" w:hAnsi="仿宋_GB2312" w:eastAsia="仿宋_GB2312" w:cs="仿宋_GB2312"/>
          <w:sz w:val="32"/>
          <w:szCs w:val="32"/>
        </w:rPr>
        <w:t>疏忽、失职、过错等</w:t>
      </w:r>
      <w:r>
        <w:rPr>
          <w:rStyle w:val="43"/>
          <w:rFonts w:hint="eastAsia" w:ascii="仿宋_GB2312" w:hAnsi="仿宋_GB2312" w:eastAsia="仿宋_GB2312" w:cs="仿宋_GB2312"/>
          <w:sz w:val="32"/>
          <w:szCs w:val="32"/>
          <w:lang w:eastAsia="zh-CN"/>
        </w:rPr>
        <w:t>，</w:t>
      </w:r>
      <w:r>
        <w:rPr>
          <w:rStyle w:val="43"/>
          <w:rFonts w:hint="eastAsia" w:ascii="仿宋_GB2312" w:hAnsi="仿宋_GB2312" w:eastAsia="仿宋_GB2312" w:cs="仿宋_GB2312"/>
          <w:sz w:val="32"/>
          <w:szCs w:val="32"/>
        </w:rPr>
        <w:t>甲方认为巳不适宜继续</w:t>
      </w:r>
      <w:r>
        <w:rPr>
          <w:rStyle w:val="43"/>
          <w:rFonts w:hint="eastAsia" w:ascii="仿宋_GB2312" w:hAnsi="仿宋_GB2312" w:eastAsia="仿宋_GB2312" w:cs="仿宋_GB2312"/>
          <w:sz w:val="32"/>
          <w:szCs w:val="32"/>
          <w:lang w:val="en-US" w:eastAsia="zh-CN"/>
        </w:rPr>
        <w:t>按</w:t>
      </w:r>
      <w:r>
        <w:rPr>
          <w:rStyle w:val="43"/>
          <w:rFonts w:hint="eastAsia" w:ascii="仿宋_GB2312" w:hAnsi="仿宋_GB2312" w:eastAsia="仿宋_GB2312" w:cs="仿宋_GB2312"/>
          <w:sz w:val="32"/>
          <w:szCs w:val="32"/>
        </w:rPr>
        <w:t>本约定书</w:t>
      </w:r>
      <w:r>
        <w:rPr>
          <w:rStyle w:val="43"/>
          <w:rFonts w:hint="eastAsia" w:ascii="仿宋_GB2312" w:hAnsi="仿宋_GB2312" w:eastAsia="仿宋_GB2312" w:cs="仿宋_GB2312"/>
          <w:sz w:val="32"/>
          <w:szCs w:val="32"/>
          <w:lang w:val="en-US" w:eastAsia="zh-CN"/>
        </w:rPr>
        <w:t>开展咨询</w:t>
      </w:r>
      <w:r>
        <w:rPr>
          <w:rStyle w:val="43"/>
          <w:rFonts w:hint="eastAsia" w:ascii="仿宋_GB2312" w:hAnsi="仿宋_GB2312" w:eastAsia="仿宋_GB2312" w:cs="仿宋_GB2312"/>
          <w:sz w:val="32"/>
          <w:szCs w:val="32"/>
        </w:rPr>
        <w:t>服务，甲方可以采取向</w:t>
      </w:r>
      <w:r>
        <w:rPr>
          <w:rStyle w:val="43"/>
          <w:rFonts w:hint="eastAsia" w:ascii="仿宋_GB2312" w:hAnsi="仿宋_GB2312" w:eastAsia="仿宋_GB2312" w:cs="仿宋_GB2312"/>
          <w:sz w:val="32"/>
          <w:szCs w:val="32"/>
          <w:lang w:val="en-US" w:eastAsia="zh-CN"/>
        </w:rPr>
        <w:t>乙</w:t>
      </w:r>
      <w:r>
        <w:rPr>
          <w:rStyle w:val="43"/>
          <w:rFonts w:hint="eastAsia" w:ascii="仿宋_GB2312" w:hAnsi="仿宋_GB2312" w:eastAsia="仿宋_GB2312" w:cs="仿宋_GB2312"/>
          <w:sz w:val="32"/>
          <w:szCs w:val="32"/>
        </w:rPr>
        <w:t>方提出合理通知的方式终止履行本约定书。</w:t>
      </w:r>
    </w:p>
    <w:p>
      <w:pPr>
        <w:spacing w:line="360" w:lineRule="auto"/>
        <w:ind w:left="-372" w:leftChars="-177" w:right="23" w:firstLine="640" w:firstLineChars="200"/>
        <w:jc w:val="both"/>
        <w:rPr>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lang w:val="en-US" w:eastAsia="zh-CN"/>
        </w:rPr>
        <w:t>2.</w:t>
      </w:r>
      <w:r>
        <w:rPr>
          <w:rStyle w:val="43"/>
          <w:rFonts w:hint="eastAsia" w:ascii="仿宋_GB2312" w:hAnsi="仿宋_GB2312" w:eastAsia="仿宋_GB2312" w:cs="仿宋_GB2312"/>
          <w:sz w:val="32"/>
          <w:szCs w:val="32"/>
        </w:rPr>
        <w:t>如果根据乙方的职业道德及其他有关专业职责、适用的法律法规或其他任何法定的要求，乙方认为巳不适宜继续为甲方提供本约定书约定的</w:t>
      </w:r>
      <w:r>
        <w:rPr>
          <w:rStyle w:val="43"/>
          <w:rFonts w:hint="eastAsia" w:ascii="仿宋_GB2312" w:hAnsi="仿宋_GB2312" w:eastAsia="仿宋_GB2312" w:cs="仿宋_GB2312"/>
          <w:sz w:val="32"/>
          <w:szCs w:val="32"/>
          <w:lang w:val="en-US" w:eastAsia="zh-CN"/>
        </w:rPr>
        <w:t>咨询</w:t>
      </w:r>
      <w:r>
        <w:rPr>
          <w:rStyle w:val="43"/>
          <w:rFonts w:hint="eastAsia" w:ascii="仿宋_GB2312" w:hAnsi="仿宋_GB2312" w:eastAsia="仿宋_GB2312" w:cs="仿宋_GB2312"/>
          <w:sz w:val="32"/>
          <w:szCs w:val="32"/>
        </w:rPr>
        <w:t>服务，乙方可以采取向甲方提出合理通知的方式终止履行本约定书。</w:t>
      </w:r>
    </w:p>
    <w:p>
      <w:pPr>
        <w:spacing w:after="57" w:line="360" w:lineRule="auto"/>
        <w:ind w:left="-372" w:leftChars="-177" w:right="23" w:firstLine="640" w:firstLineChars="200"/>
        <w:jc w:val="both"/>
        <w:rPr>
          <w:rStyle w:val="43"/>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lang w:val="en-US" w:eastAsia="zh-CN"/>
        </w:rPr>
        <w:t>3</w:t>
      </w:r>
      <w:r>
        <w:rPr>
          <w:rStyle w:val="43"/>
          <w:rFonts w:hint="eastAsia" w:ascii="仿宋_GB2312" w:hAnsi="仿宋_GB2312" w:eastAsia="仿宋_GB2312" w:cs="仿宋_GB2312"/>
          <w:sz w:val="32"/>
          <w:szCs w:val="32"/>
        </w:rPr>
        <w:t>.在本约定书终止的情况下，乙方有权就其于终止之日前对约定的咨询服务项目所做的工作收取合理的费用。</w:t>
      </w:r>
    </w:p>
    <w:p>
      <w:pPr>
        <w:pStyle w:val="47"/>
        <w:spacing w:line="360" w:lineRule="auto"/>
        <w:ind w:left="-496" w:leftChars="-236" w:firstLine="800" w:firstLineChars="249"/>
        <w:rPr>
          <w:rFonts w:hint="eastAsia" w:ascii="仿宋_GB2312" w:hAnsi="仿宋_GB2312" w:eastAsia="仿宋_GB2312" w:cs="仿宋_GB2312"/>
          <w:b/>
          <w:sz w:val="32"/>
          <w:szCs w:val="32"/>
        </w:rPr>
      </w:pPr>
      <w:bookmarkStart w:id="26" w:name="bookmark55"/>
      <w:r>
        <w:rPr>
          <w:rStyle w:val="48"/>
          <w:rFonts w:hint="eastAsia" w:ascii="仿宋_GB2312" w:hAnsi="仿宋_GB2312" w:eastAsia="仿宋_GB2312" w:cs="仿宋_GB2312"/>
          <w:b/>
          <w:sz w:val="32"/>
          <w:szCs w:val="32"/>
        </w:rPr>
        <w:t>九、</w:t>
      </w:r>
      <w:r>
        <w:rPr>
          <w:rStyle w:val="45"/>
          <w:rFonts w:hint="eastAsia" w:ascii="仿宋_GB2312" w:hAnsi="仿宋_GB2312" w:eastAsia="仿宋_GB2312" w:cs="仿宋_GB2312"/>
          <w:b/>
          <w:sz w:val="32"/>
          <w:szCs w:val="32"/>
        </w:rPr>
        <w:t>违约责任</w:t>
      </w:r>
      <w:bookmarkEnd w:id="26"/>
    </w:p>
    <w:p>
      <w:pPr>
        <w:spacing w:line="360" w:lineRule="auto"/>
        <w:ind w:left="-372" w:leftChars="-177" w:firstLine="640" w:firstLineChars="200"/>
        <w:jc w:val="both"/>
        <w:rPr>
          <w:rStyle w:val="43"/>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甲、乙双方按照《中华人民共和国民法典》相关规定承担违约责任。</w:t>
      </w:r>
      <w:bookmarkStart w:id="27" w:name="bookmark56"/>
    </w:p>
    <w:p>
      <w:pPr>
        <w:spacing w:line="360" w:lineRule="auto"/>
        <w:ind w:left="-372" w:leftChars="-177" w:firstLine="643" w:firstLineChars="200"/>
        <w:jc w:val="both"/>
        <w:rPr>
          <w:rStyle w:val="45"/>
          <w:rFonts w:hint="eastAsia" w:ascii="仿宋_GB2312" w:hAnsi="仿宋_GB2312" w:eastAsia="仿宋_GB2312" w:cs="仿宋_GB2312"/>
          <w:b/>
          <w:sz w:val="32"/>
          <w:szCs w:val="32"/>
        </w:rPr>
      </w:pPr>
      <w:r>
        <w:rPr>
          <w:rStyle w:val="48"/>
          <w:rFonts w:hint="eastAsia" w:ascii="仿宋_GB2312" w:hAnsi="仿宋_GB2312" w:eastAsia="仿宋_GB2312" w:cs="仿宋_GB2312"/>
          <w:b/>
          <w:sz w:val="32"/>
          <w:szCs w:val="32"/>
        </w:rPr>
        <w:t>十、</w:t>
      </w:r>
      <w:r>
        <w:rPr>
          <w:rStyle w:val="45"/>
          <w:rFonts w:hint="eastAsia" w:ascii="仿宋_GB2312" w:hAnsi="仿宋_GB2312" w:eastAsia="仿宋_GB2312" w:cs="仿宋_GB2312"/>
          <w:b/>
          <w:sz w:val="32"/>
          <w:szCs w:val="32"/>
        </w:rPr>
        <w:t>适用法律和争议解决</w:t>
      </w:r>
      <w:bookmarkEnd w:id="27"/>
    </w:p>
    <w:p>
      <w:pPr>
        <w:spacing w:line="360" w:lineRule="auto"/>
        <w:ind w:left="-372" w:leftChars="-177" w:firstLine="640" w:firstLineChars="200"/>
        <w:jc w:val="both"/>
        <w:rPr>
          <w:rStyle w:val="43"/>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本约定书的所有方面均应适用中华人民共和国法律进行解释并受其约束。本</w:t>
      </w:r>
      <w:r>
        <w:rPr>
          <w:rStyle w:val="43"/>
          <w:rFonts w:hint="eastAsia" w:ascii="仿宋_GB2312" w:hAnsi="仿宋_GB2312" w:eastAsia="仿宋_GB2312" w:cs="仿宋_GB2312"/>
          <w:color w:val="auto"/>
          <w:sz w:val="32"/>
          <w:szCs w:val="32"/>
        </w:rPr>
        <w:t>约定书履行地为</w:t>
      </w:r>
      <w:r>
        <w:rPr>
          <w:rStyle w:val="43"/>
          <w:rFonts w:hint="eastAsia" w:ascii="仿宋_GB2312" w:hAnsi="仿宋_GB2312" w:eastAsia="仿宋_GB2312" w:cs="仿宋_GB2312"/>
          <w:color w:val="auto"/>
          <w:sz w:val="32"/>
          <w:szCs w:val="32"/>
          <w:lang w:val="en-US" w:eastAsia="zh-CN"/>
        </w:rPr>
        <w:t>甲</w:t>
      </w:r>
      <w:r>
        <w:rPr>
          <w:rStyle w:val="43"/>
          <w:rFonts w:hint="eastAsia" w:ascii="仿宋_GB2312" w:hAnsi="仿宋_GB2312" w:eastAsia="仿宋_GB2312" w:cs="仿宋_GB2312"/>
          <w:color w:val="auto"/>
          <w:sz w:val="32"/>
          <w:szCs w:val="32"/>
        </w:rPr>
        <w:t>方出具审计报告所在地，因本约定书引起的或与本约定书有关的任何纠纷或争议（包括关于本约定</w:t>
      </w:r>
      <w:r>
        <w:rPr>
          <w:rStyle w:val="43"/>
          <w:rFonts w:hint="eastAsia" w:ascii="仿宋_GB2312" w:hAnsi="仿宋_GB2312" w:eastAsia="仿宋_GB2312" w:cs="仿宋_GB2312"/>
          <w:sz w:val="32"/>
          <w:szCs w:val="32"/>
        </w:rPr>
        <w:t>书条款的存在、效力或终止，或无效之后果</w:t>
      </w:r>
      <w:r>
        <w:rPr>
          <w:rStyle w:val="43"/>
          <w:rFonts w:hint="eastAsia" w:ascii="仿宋_GB2312" w:hAnsi="仿宋_GB2312" w:eastAsia="仿宋_GB2312" w:cs="仿宋_GB2312"/>
          <w:sz w:val="32"/>
          <w:szCs w:val="32"/>
          <w:lang w:val="en-US"/>
        </w:rPr>
        <w:t>），</w:t>
      </w:r>
      <w:r>
        <w:rPr>
          <w:rStyle w:val="43"/>
          <w:rFonts w:hint="eastAsia" w:ascii="仿宋_GB2312" w:hAnsi="仿宋_GB2312" w:eastAsia="仿宋_GB2312" w:cs="仿宋_GB2312"/>
          <w:sz w:val="32"/>
          <w:szCs w:val="32"/>
        </w:rPr>
        <w:t>双方协商确定采取以下第——————种方式予以解决：</w:t>
      </w:r>
    </w:p>
    <w:p>
      <w:pPr>
        <w:spacing w:line="360" w:lineRule="auto"/>
        <w:ind w:left="-372" w:leftChars="-177" w:firstLine="640" w:firstLineChars="200"/>
        <w:jc w:val="both"/>
        <w:rPr>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（1）向有管辖权的人民法院提起诉讼；</w:t>
      </w:r>
    </w:p>
    <w:p>
      <w:pPr>
        <w:spacing w:line="360" w:lineRule="auto"/>
        <w:ind w:firstLine="320" w:firstLineChars="100"/>
        <w:jc w:val="both"/>
        <w:rPr>
          <w:rStyle w:val="43"/>
          <w:rFonts w:hint="eastAsia" w:ascii="仿宋_GB2312" w:hAnsi="仿宋_GB2312" w:eastAsia="仿宋_GB2312" w:cs="仿宋_GB2312"/>
          <w:sz w:val="32"/>
          <w:szCs w:val="32"/>
          <w:highlight w:val="none"/>
        </w:rPr>
      </w:pPr>
      <w:r>
        <w:rPr>
          <w:rStyle w:val="43"/>
          <w:rFonts w:hint="eastAsia" w:ascii="仿宋_GB2312" w:hAnsi="仿宋_GB2312" w:eastAsia="仿宋_GB2312" w:cs="仿宋_GB2312"/>
          <w:sz w:val="32"/>
          <w:szCs w:val="32"/>
          <w:highlight w:val="none"/>
        </w:rPr>
        <w:t>（2）提交</w:t>
      </w:r>
      <w:r>
        <w:rPr>
          <w:rStyle w:val="43"/>
          <w:rFonts w:hint="eastAsia" w:ascii="仿宋_GB2312" w:hAnsi="仿宋_GB2312" w:eastAsia="仿宋_GB2312" w:cs="仿宋_GB2312"/>
          <w:sz w:val="32"/>
          <w:szCs w:val="32"/>
          <w:highlight w:val="none"/>
          <w:lang w:val="en-US" w:eastAsia="zh-CN"/>
        </w:rPr>
        <w:t>宜宾</w:t>
      </w:r>
      <w:r>
        <w:rPr>
          <w:rStyle w:val="43"/>
          <w:rFonts w:hint="eastAsia" w:ascii="仿宋_GB2312" w:hAnsi="仿宋_GB2312" w:eastAsia="仿宋_GB2312" w:cs="仿宋_GB2312"/>
          <w:sz w:val="32"/>
          <w:szCs w:val="32"/>
          <w:highlight w:val="none"/>
        </w:rPr>
        <w:t>市仲裁委员会仲裁。</w:t>
      </w:r>
    </w:p>
    <w:p>
      <w:pPr>
        <w:spacing w:line="360" w:lineRule="auto"/>
        <w:ind w:firstLine="321" w:firstLineChars="100"/>
        <w:jc w:val="both"/>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双方基本信息</w:t>
      </w:r>
    </w:p>
    <w:p>
      <w:pPr>
        <w:spacing w:line="360" w:lineRule="auto"/>
        <w:ind w:firstLine="320" w:firstLineChars="100"/>
        <w:jc w:val="both"/>
        <w:rPr>
          <w:rFonts w:hint="eastAsia" w:ascii="仿宋_GB2312" w:hAnsi="仿宋_GB2312" w:eastAsia="仿宋_GB2312" w:cs="仿宋_GB2312"/>
          <w:sz w:val="32"/>
          <w:szCs w:val="32"/>
        </w:rPr>
      </w:pPr>
      <w:r>
        <w:rPr>
          <w:rStyle w:val="43"/>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t>甲方提供的基本信息：</w:t>
      </w:r>
    </w:p>
    <w:p>
      <w:pPr>
        <w:spacing w:line="360" w:lineRule="auto"/>
        <w:ind w:firstLine="320" w:firstLineChars="1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名称：四川省向家坝灌区建设开发有限责任公司</w:t>
      </w:r>
    </w:p>
    <w:p>
      <w:pPr>
        <w:spacing w:line="360" w:lineRule="auto"/>
        <w:ind w:firstLine="320" w:firstLineChars="1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纳税人识别号：</w:t>
      </w:r>
    </w:p>
    <w:p>
      <w:pPr>
        <w:spacing w:line="360" w:lineRule="auto"/>
        <w:ind w:firstLine="320" w:firstLineChars="1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地址、电话：</w:t>
      </w:r>
    </w:p>
    <w:p>
      <w:pPr>
        <w:spacing w:line="360" w:lineRule="auto"/>
        <w:ind w:firstLine="320" w:firstLineChars="1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开户行及账号：</w:t>
      </w:r>
    </w:p>
    <w:p>
      <w:pPr>
        <w:spacing w:line="360" w:lineRule="auto"/>
        <w:ind w:firstLine="320" w:firstLineChars="1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乙方提供的基本信息：</w:t>
      </w:r>
    </w:p>
    <w:p>
      <w:pPr>
        <w:numPr>
          <w:ilvl w:val="0"/>
          <w:numId w:val="0"/>
        </w:numPr>
        <w:spacing w:line="360" w:lineRule="auto"/>
        <w:ind w:firstLine="320" w:firstLineChars="1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名称： </w:t>
      </w:r>
    </w:p>
    <w:p>
      <w:pPr>
        <w:spacing w:line="360" w:lineRule="auto"/>
        <w:ind w:firstLine="320" w:firstLineChars="100"/>
        <w:contextualSpacing/>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纳税人识别号：</w:t>
      </w:r>
    </w:p>
    <w:p>
      <w:pPr>
        <w:spacing w:line="360" w:lineRule="auto"/>
        <w:ind w:firstLine="320" w:firstLineChars="100"/>
        <w:contextualSpacing/>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地址、电话：</w:t>
      </w:r>
    </w:p>
    <w:p>
      <w:pPr>
        <w:spacing w:line="360" w:lineRule="auto"/>
        <w:ind w:firstLine="320" w:firstLineChars="100"/>
        <w:contextualSpacing/>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开户行及账号：</w:t>
      </w:r>
    </w:p>
    <w:p>
      <w:pPr>
        <w:numPr>
          <w:ilvl w:val="0"/>
          <w:numId w:val="0"/>
        </w:numPr>
        <w:spacing w:line="360" w:lineRule="auto"/>
        <w:ind w:firstLine="321" w:firstLineChars="100"/>
        <w:contextualSpacing/>
        <w:rPr>
          <w:rFonts w:hint="eastAsia" w:ascii="仿宋_GB2312" w:hAnsi="仿宋_GB2312" w:eastAsia="仿宋_GB2312" w:cs="仿宋_GB2312"/>
          <w:sz w:val="32"/>
          <w:szCs w:val="32"/>
        </w:rPr>
      </w:pPr>
      <w:r>
        <w:rPr>
          <w:rFonts w:hint="eastAsia" w:ascii="仿宋_GB2312" w:hAnsi="仿宋_GB2312" w:eastAsia="仿宋_GB2312" w:cs="仿宋_GB2312"/>
          <w:b/>
          <w:color w:val="000000"/>
          <w:sz w:val="32"/>
          <w:szCs w:val="32"/>
          <w:lang w:val="en-US" w:eastAsia="zh-CN"/>
        </w:rPr>
        <w:t>十二、</w:t>
      </w:r>
      <w:r>
        <w:rPr>
          <w:rFonts w:hint="eastAsia" w:ascii="仿宋_GB2312" w:hAnsi="仿宋_GB2312" w:eastAsia="仿宋_GB2312" w:cs="仿宋_GB2312"/>
          <w:b/>
          <w:color w:val="000000"/>
          <w:sz w:val="32"/>
          <w:szCs w:val="32"/>
        </w:rPr>
        <w:t>合同生效及其他</w:t>
      </w:r>
    </w:p>
    <w:p>
      <w:pPr>
        <w:numPr>
          <w:ilvl w:val="0"/>
          <w:numId w:val="0"/>
        </w:numPr>
        <w:spacing w:line="360" w:lineRule="auto"/>
        <w:ind w:firstLine="643" w:firstLineChars="200"/>
        <w:contextualSpacing/>
        <w:rPr>
          <w:rFonts w:hint="eastAsia" w:ascii="仿宋_GB2312" w:hAnsi="仿宋_GB2312" w:eastAsia="仿宋_GB2312" w:cs="仿宋_GB2312"/>
          <w:sz w:val="32"/>
          <w:szCs w:val="32"/>
        </w:rPr>
      </w:pPr>
      <w:r>
        <w:rPr>
          <w:rFonts w:hint="eastAsia" w:ascii="仿宋_GB2312" w:hAnsi="仿宋_GB2312" w:eastAsia="仿宋_GB2312" w:cs="仿宋_GB2312"/>
          <w:b/>
          <w:color w:val="000000"/>
          <w:sz w:val="32"/>
          <w:szCs w:val="32"/>
          <w:lang w:val="en-US" w:eastAsia="zh-CN"/>
        </w:rPr>
        <w:t>1.</w:t>
      </w:r>
      <w:r>
        <w:rPr>
          <w:rFonts w:hint="eastAsia" w:ascii="仿宋_GB2312" w:hAnsi="仿宋_GB2312" w:eastAsia="仿宋_GB2312" w:cs="仿宋_GB2312"/>
          <w:bCs/>
          <w:color w:val="000000"/>
          <w:sz w:val="32"/>
          <w:szCs w:val="32"/>
        </w:rPr>
        <w:t>合同经双方法定代表人或其授权委托代理人签字并加盖单位公章后生效</w:t>
      </w:r>
      <w:r>
        <w:rPr>
          <w:rFonts w:hint="eastAsia" w:ascii="仿宋_GB2312" w:hAnsi="仿宋_GB2312" w:eastAsia="仿宋_GB2312" w:cs="仿宋_GB2312"/>
          <w:sz w:val="32"/>
          <w:szCs w:val="32"/>
        </w:rPr>
        <w:t>。</w:t>
      </w:r>
    </w:p>
    <w:p>
      <w:pPr>
        <w:spacing w:line="360" w:lineRule="auto"/>
        <w:ind w:firstLine="640" w:firstLineChars="200"/>
        <w:contextualSpacing/>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bCs/>
          <w:color w:val="000000"/>
          <w:sz w:val="32"/>
          <w:szCs w:val="32"/>
        </w:rPr>
        <w:t>未尽事宜，双方协商一致后另行签订补充协议。补充协议</w:t>
      </w:r>
      <w:r>
        <w:rPr>
          <w:rFonts w:hint="eastAsia" w:ascii="仿宋_GB2312" w:hAnsi="仿宋_GB2312" w:eastAsia="仿宋_GB2312" w:cs="仿宋_GB2312"/>
          <w:bCs/>
          <w:color w:val="auto"/>
          <w:sz w:val="32"/>
          <w:szCs w:val="32"/>
        </w:rPr>
        <w:t>与本合同具有同等法律效力。</w:t>
      </w:r>
    </w:p>
    <w:p>
      <w:pPr>
        <w:spacing w:line="360" w:lineRule="auto"/>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3.</w:t>
      </w:r>
      <w:r>
        <w:rPr>
          <w:rFonts w:hint="eastAsia" w:ascii="仿宋_GB2312" w:hAnsi="仿宋_GB2312" w:eastAsia="仿宋_GB2312" w:cs="仿宋_GB2312"/>
          <w:bCs/>
          <w:color w:val="auto"/>
          <w:sz w:val="32"/>
          <w:szCs w:val="32"/>
        </w:rPr>
        <w:t>本合同一式陆份（贰正</w:t>
      </w:r>
      <w:r>
        <w:rPr>
          <w:rFonts w:hint="eastAsia" w:ascii="仿宋_GB2312" w:hAnsi="仿宋_GB2312" w:eastAsia="仿宋_GB2312" w:cs="仿宋_GB2312"/>
          <w:bCs/>
          <w:color w:val="auto"/>
          <w:sz w:val="32"/>
          <w:szCs w:val="32"/>
          <w:lang w:val="en-US" w:eastAsia="zh-CN"/>
        </w:rPr>
        <w:t>肆</w:t>
      </w:r>
      <w:r>
        <w:rPr>
          <w:rFonts w:hint="eastAsia" w:ascii="仿宋_GB2312" w:hAnsi="仿宋_GB2312" w:eastAsia="仿宋_GB2312" w:cs="仿宋_GB2312"/>
          <w:bCs/>
          <w:color w:val="auto"/>
          <w:sz w:val="32"/>
          <w:szCs w:val="32"/>
        </w:rPr>
        <w:t>副），甲方执壹正</w:t>
      </w:r>
      <w:r>
        <w:rPr>
          <w:rFonts w:hint="eastAsia" w:ascii="仿宋_GB2312" w:hAnsi="仿宋_GB2312" w:eastAsia="仿宋_GB2312" w:cs="仿宋_GB2312"/>
          <w:bCs/>
          <w:color w:val="auto"/>
          <w:sz w:val="32"/>
          <w:szCs w:val="32"/>
          <w:lang w:val="en-US" w:eastAsia="zh-CN"/>
        </w:rPr>
        <w:t>叁</w:t>
      </w:r>
      <w:r>
        <w:rPr>
          <w:rFonts w:hint="eastAsia" w:ascii="仿宋_GB2312" w:hAnsi="仿宋_GB2312" w:eastAsia="仿宋_GB2312" w:cs="仿宋_GB2312"/>
          <w:bCs/>
          <w:color w:val="auto"/>
          <w:sz w:val="32"/>
          <w:szCs w:val="32"/>
        </w:rPr>
        <w:t>副、乙方执壹正壹副，具有同等法律效力。</w:t>
      </w:r>
    </w:p>
    <w:p>
      <w:pPr>
        <w:spacing w:line="360" w:lineRule="auto"/>
        <w:contextualSpacing/>
        <w:rPr>
          <w:rFonts w:cs="Times New Roman" w:asciiTheme="minorEastAsia" w:hAnsiTheme="minorEastAsia"/>
          <w:sz w:val="24"/>
        </w:rPr>
      </w:pPr>
    </w:p>
    <w:tbl>
      <w:tblPr>
        <w:tblStyle w:val="17"/>
        <w:tblW w:w="9287" w:type="dxa"/>
        <w:jc w:val="center"/>
        <w:tblLayout w:type="fixed"/>
        <w:tblCellMar>
          <w:top w:w="0" w:type="dxa"/>
          <w:left w:w="108" w:type="dxa"/>
          <w:bottom w:w="0" w:type="dxa"/>
          <w:right w:w="108" w:type="dxa"/>
        </w:tblCellMar>
      </w:tblPr>
      <w:tblGrid>
        <w:gridCol w:w="4643"/>
        <w:gridCol w:w="4644"/>
      </w:tblGrid>
      <w:tr>
        <w:tblPrEx>
          <w:tblCellMar>
            <w:top w:w="0" w:type="dxa"/>
            <w:left w:w="108" w:type="dxa"/>
            <w:bottom w:w="0" w:type="dxa"/>
            <w:right w:w="108" w:type="dxa"/>
          </w:tblCellMar>
        </w:tblPrEx>
        <w:trPr>
          <w:cantSplit/>
          <w:trHeight w:val="749" w:hRule="exact"/>
          <w:jc w:val="center"/>
        </w:trPr>
        <w:tc>
          <w:tcPr>
            <w:tcW w:w="4643" w:type="dxa"/>
            <w:vAlign w:val="center"/>
          </w:tcPr>
          <w:p>
            <w:pPr>
              <w:pStyle w:val="9"/>
              <w:widowControl/>
              <w:jc w:val="left"/>
              <w:rPr>
                <w:rFonts w:hAnsi="宋体"/>
                <w:snapToGrid w:val="0"/>
                <w:szCs w:val="21"/>
              </w:rPr>
            </w:pPr>
            <w:r>
              <w:rPr>
                <w:rFonts w:hint="eastAsia" w:hAnsi="宋体"/>
                <w:snapToGrid w:val="0"/>
                <w:szCs w:val="21"/>
              </w:rPr>
              <w:t>甲方：（盖章）</w:t>
            </w:r>
          </w:p>
        </w:tc>
        <w:tc>
          <w:tcPr>
            <w:tcW w:w="4644" w:type="dxa"/>
            <w:vAlign w:val="center"/>
          </w:tcPr>
          <w:p>
            <w:pPr>
              <w:pStyle w:val="9"/>
              <w:widowControl/>
              <w:jc w:val="left"/>
              <w:rPr>
                <w:rFonts w:hAnsi="宋体"/>
                <w:snapToGrid w:val="0"/>
                <w:szCs w:val="21"/>
              </w:rPr>
            </w:pPr>
            <w:r>
              <w:rPr>
                <w:rFonts w:hint="eastAsia" w:hAnsi="宋体"/>
                <w:snapToGrid w:val="0"/>
                <w:szCs w:val="21"/>
              </w:rPr>
              <w:t>乙方： （盖章）</w:t>
            </w:r>
          </w:p>
        </w:tc>
      </w:tr>
      <w:tr>
        <w:tblPrEx>
          <w:tblCellMar>
            <w:top w:w="0" w:type="dxa"/>
            <w:left w:w="108" w:type="dxa"/>
            <w:bottom w:w="0" w:type="dxa"/>
            <w:right w:w="108" w:type="dxa"/>
          </w:tblCellMar>
        </w:tblPrEx>
        <w:trPr>
          <w:cantSplit/>
          <w:trHeight w:val="1473" w:hRule="exact"/>
          <w:jc w:val="center"/>
        </w:trPr>
        <w:tc>
          <w:tcPr>
            <w:tcW w:w="4643" w:type="dxa"/>
            <w:vAlign w:val="center"/>
          </w:tcPr>
          <w:p>
            <w:pPr>
              <w:pStyle w:val="9"/>
              <w:widowControl/>
              <w:jc w:val="left"/>
              <w:rPr>
                <w:rFonts w:hAnsi="宋体"/>
                <w:snapToGrid w:val="0"/>
                <w:szCs w:val="21"/>
              </w:rPr>
            </w:pPr>
            <w:r>
              <w:rPr>
                <w:rFonts w:hint="eastAsia" w:hAnsi="宋体"/>
                <w:snapToGrid w:val="0"/>
                <w:szCs w:val="21"/>
              </w:rPr>
              <w:t>法定代表人</w:t>
            </w:r>
            <w:r>
              <w:rPr>
                <w:rFonts w:hAnsi="宋体"/>
                <w:snapToGrid w:val="0"/>
                <w:szCs w:val="21"/>
              </w:rPr>
              <w:t>(</w:t>
            </w:r>
            <w:r>
              <w:rPr>
                <w:rFonts w:hint="eastAsia" w:hAnsi="宋体"/>
                <w:snapToGrid w:val="0"/>
                <w:szCs w:val="21"/>
              </w:rPr>
              <w:t>负责人</w:t>
            </w:r>
            <w:r>
              <w:rPr>
                <w:rFonts w:hAnsi="宋体"/>
                <w:snapToGrid w:val="0"/>
                <w:szCs w:val="21"/>
              </w:rPr>
              <w:t>)</w:t>
            </w:r>
            <w:r>
              <w:rPr>
                <w:rFonts w:hint="eastAsia" w:hAnsi="宋体"/>
                <w:snapToGrid w:val="0"/>
                <w:szCs w:val="21"/>
              </w:rPr>
              <w:t>或</w:t>
            </w:r>
          </w:p>
          <w:p>
            <w:pPr>
              <w:pStyle w:val="9"/>
              <w:widowControl/>
              <w:jc w:val="left"/>
              <w:rPr>
                <w:rFonts w:hAnsi="宋体"/>
                <w:snapToGrid w:val="0"/>
                <w:szCs w:val="21"/>
              </w:rPr>
            </w:pPr>
            <w:r>
              <w:rPr>
                <w:rFonts w:hint="eastAsia" w:hAnsi="宋体"/>
                <w:snapToGrid w:val="0"/>
                <w:szCs w:val="21"/>
              </w:rPr>
              <w:t>授权代理人（签字）：</w:t>
            </w:r>
          </w:p>
        </w:tc>
        <w:tc>
          <w:tcPr>
            <w:tcW w:w="4644" w:type="dxa"/>
            <w:vAlign w:val="center"/>
          </w:tcPr>
          <w:p>
            <w:pPr>
              <w:pStyle w:val="9"/>
              <w:widowControl/>
              <w:jc w:val="left"/>
              <w:rPr>
                <w:rFonts w:hAnsi="宋体"/>
                <w:snapToGrid w:val="0"/>
                <w:szCs w:val="21"/>
              </w:rPr>
            </w:pPr>
            <w:r>
              <w:rPr>
                <w:rFonts w:hint="eastAsia" w:hAnsi="宋体"/>
                <w:snapToGrid w:val="0"/>
                <w:szCs w:val="21"/>
              </w:rPr>
              <w:t>法定代表人（负责人）或</w:t>
            </w:r>
          </w:p>
          <w:p>
            <w:pPr>
              <w:pStyle w:val="9"/>
              <w:widowControl/>
              <w:jc w:val="left"/>
              <w:rPr>
                <w:rFonts w:hAnsi="宋体"/>
                <w:snapToGrid w:val="0"/>
                <w:szCs w:val="21"/>
              </w:rPr>
            </w:pPr>
            <w:r>
              <w:rPr>
                <w:rFonts w:hint="eastAsia" w:hAnsi="宋体"/>
                <w:snapToGrid w:val="0"/>
                <w:szCs w:val="21"/>
              </w:rPr>
              <w:t>授权代理人（签字）：</w:t>
            </w:r>
          </w:p>
        </w:tc>
      </w:tr>
      <w:tr>
        <w:tblPrEx>
          <w:tblCellMar>
            <w:top w:w="0" w:type="dxa"/>
            <w:left w:w="108" w:type="dxa"/>
            <w:bottom w:w="0" w:type="dxa"/>
            <w:right w:w="108" w:type="dxa"/>
          </w:tblCellMar>
        </w:tblPrEx>
        <w:trPr>
          <w:cantSplit/>
          <w:trHeight w:val="789" w:hRule="exact"/>
          <w:jc w:val="center"/>
        </w:trPr>
        <w:tc>
          <w:tcPr>
            <w:tcW w:w="4643" w:type="dxa"/>
            <w:vAlign w:val="center"/>
          </w:tcPr>
          <w:p>
            <w:pPr>
              <w:pStyle w:val="9"/>
              <w:widowControl/>
              <w:jc w:val="left"/>
              <w:rPr>
                <w:rFonts w:hAnsi="宋体"/>
                <w:snapToGrid w:val="0"/>
                <w:szCs w:val="21"/>
              </w:rPr>
            </w:pPr>
            <w:r>
              <w:rPr>
                <w:rFonts w:hint="eastAsia" w:hAnsi="宋体"/>
                <w:snapToGrid w:val="0"/>
                <w:szCs w:val="21"/>
              </w:rPr>
              <w:t>签订日期：     年   月   日</w:t>
            </w:r>
          </w:p>
        </w:tc>
        <w:tc>
          <w:tcPr>
            <w:tcW w:w="4644" w:type="dxa"/>
            <w:vAlign w:val="center"/>
          </w:tcPr>
          <w:p>
            <w:pPr>
              <w:pStyle w:val="9"/>
              <w:widowControl/>
              <w:jc w:val="left"/>
              <w:rPr>
                <w:rFonts w:hAnsi="宋体"/>
                <w:snapToGrid w:val="0"/>
                <w:szCs w:val="21"/>
              </w:rPr>
            </w:pPr>
            <w:r>
              <w:rPr>
                <w:rFonts w:hint="eastAsia" w:hAnsi="宋体"/>
                <w:snapToGrid w:val="0"/>
                <w:szCs w:val="21"/>
              </w:rPr>
              <w:t>签订日期：     年   月   日</w:t>
            </w:r>
          </w:p>
        </w:tc>
      </w:tr>
      <w:tr>
        <w:tblPrEx>
          <w:tblCellMar>
            <w:top w:w="0" w:type="dxa"/>
            <w:left w:w="108" w:type="dxa"/>
            <w:bottom w:w="0" w:type="dxa"/>
            <w:right w:w="108" w:type="dxa"/>
          </w:tblCellMar>
        </w:tblPrEx>
        <w:trPr>
          <w:cantSplit/>
          <w:trHeight w:val="1028" w:hRule="exact"/>
          <w:jc w:val="center"/>
        </w:trPr>
        <w:tc>
          <w:tcPr>
            <w:tcW w:w="4643" w:type="dxa"/>
            <w:vAlign w:val="center"/>
          </w:tcPr>
          <w:p>
            <w:pPr>
              <w:pStyle w:val="9"/>
              <w:widowControl/>
              <w:jc w:val="left"/>
              <w:rPr>
                <w:rFonts w:hAnsi="宋体"/>
                <w:snapToGrid w:val="0"/>
                <w:szCs w:val="21"/>
              </w:rPr>
            </w:pPr>
            <w:r>
              <w:rPr>
                <w:rFonts w:hint="eastAsia" w:hAnsi="宋体"/>
                <w:snapToGrid w:val="0"/>
                <w:szCs w:val="21"/>
              </w:rPr>
              <w:t xml:space="preserve">地址： </w:t>
            </w:r>
          </w:p>
        </w:tc>
        <w:tc>
          <w:tcPr>
            <w:tcW w:w="4644" w:type="dxa"/>
            <w:vAlign w:val="center"/>
          </w:tcPr>
          <w:p>
            <w:pPr>
              <w:pStyle w:val="9"/>
              <w:widowControl/>
              <w:jc w:val="left"/>
              <w:rPr>
                <w:rFonts w:hAnsi="宋体"/>
                <w:snapToGrid w:val="0"/>
                <w:szCs w:val="21"/>
              </w:rPr>
            </w:pPr>
            <w:r>
              <w:rPr>
                <w:rFonts w:hint="eastAsia" w:hAnsi="宋体"/>
                <w:snapToGrid w:val="0"/>
                <w:szCs w:val="21"/>
              </w:rPr>
              <w:t xml:space="preserve">地址： </w:t>
            </w:r>
          </w:p>
        </w:tc>
      </w:tr>
      <w:tr>
        <w:tblPrEx>
          <w:tblCellMar>
            <w:top w:w="0" w:type="dxa"/>
            <w:left w:w="108" w:type="dxa"/>
            <w:bottom w:w="0" w:type="dxa"/>
            <w:right w:w="108" w:type="dxa"/>
          </w:tblCellMar>
        </w:tblPrEx>
        <w:trPr>
          <w:cantSplit/>
          <w:trHeight w:val="789" w:hRule="exact"/>
          <w:jc w:val="center"/>
        </w:trPr>
        <w:tc>
          <w:tcPr>
            <w:tcW w:w="4643" w:type="dxa"/>
            <w:vAlign w:val="center"/>
          </w:tcPr>
          <w:p>
            <w:pPr>
              <w:pStyle w:val="9"/>
              <w:widowControl/>
              <w:jc w:val="left"/>
              <w:rPr>
                <w:rFonts w:hAnsi="宋体"/>
                <w:snapToGrid w:val="0"/>
                <w:szCs w:val="21"/>
              </w:rPr>
            </w:pPr>
            <w:r>
              <w:rPr>
                <w:rFonts w:hint="eastAsia" w:hAnsi="宋体"/>
                <w:snapToGrid w:val="0"/>
                <w:szCs w:val="21"/>
              </w:rPr>
              <w:t>邮编：</w:t>
            </w:r>
            <w:r>
              <w:rPr>
                <w:rFonts w:hAnsi="宋体"/>
                <w:snapToGrid w:val="0"/>
                <w:szCs w:val="21"/>
              </w:rPr>
              <w:t xml:space="preserve"> </w:t>
            </w:r>
          </w:p>
        </w:tc>
        <w:tc>
          <w:tcPr>
            <w:tcW w:w="4644" w:type="dxa"/>
            <w:vAlign w:val="center"/>
          </w:tcPr>
          <w:p>
            <w:pPr>
              <w:pStyle w:val="9"/>
              <w:widowControl/>
              <w:jc w:val="left"/>
              <w:rPr>
                <w:rFonts w:hAnsi="宋体"/>
                <w:snapToGrid w:val="0"/>
                <w:szCs w:val="21"/>
              </w:rPr>
            </w:pPr>
            <w:r>
              <w:rPr>
                <w:rFonts w:hint="eastAsia" w:hAnsi="宋体"/>
                <w:snapToGrid w:val="0"/>
                <w:szCs w:val="21"/>
              </w:rPr>
              <w:t>邮编：</w:t>
            </w:r>
            <w:r>
              <w:rPr>
                <w:rFonts w:hAnsi="宋体"/>
                <w:snapToGrid w:val="0"/>
                <w:szCs w:val="21"/>
              </w:rPr>
              <w:t xml:space="preserve"> </w:t>
            </w:r>
          </w:p>
        </w:tc>
      </w:tr>
      <w:tr>
        <w:tblPrEx>
          <w:tblCellMar>
            <w:top w:w="0" w:type="dxa"/>
            <w:left w:w="108" w:type="dxa"/>
            <w:bottom w:w="0" w:type="dxa"/>
            <w:right w:w="108" w:type="dxa"/>
          </w:tblCellMar>
        </w:tblPrEx>
        <w:trPr>
          <w:cantSplit/>
          <w:trHeight w:val="789" w:hRule="exact"/>
          <w:jc w:val="center"/>
        </w:trPr>
        <w:tc>
          <w:tcPr>
            <w:tcW w:w="4643" w:type="dxa"/>
            <w:vAlign w:val="center"/>
          </w:tcPr>
          <w:p>
            <w:pPr>
              <w:pStyle w:val="9"/>
              <w:widowControl/>
              <w:jc w:val="left"/>
              <w:rPr>
                <w:rFonts w:hAnsi="宋体"/>
                <w:snapToGrid w:val="0"/>
                <w:szCs w:val="21"/>
              </w:rPr>
            </w:pPr>
            <w:r>
              <w:rPr>
                <w:rFonts w:hint="eastAsia" w:hAnsi="宋体"/>
                <w:snapToGrid w:val="0"/>
                <w:szCs w:val="21"/>
              </w:rPr>
              <w:t>联系人：</w:t>
            </w:r>
            <w:r>
              <w:rPr>
                <w:rFonts w:hAnsi="宋体"/>
                <w:snapToGrid w:val="0"/>
                <w:szCs w:val="21"/>
              </w:rPr>
              <w:t xml:space="preserve"> </w:t>
            </w:r>
            <w:r>
              <w:rPr>
                <w:rFonts w:hint="eastAsia" w:hAnsi="宋体"/>
                <w:snapToGrid w:val="0"/>
                <w:szCs w:val="21"/>
              </w:rPr>
              <w:t xml:space="preserve"> </w:t>
            </w:r>
          </w:p>
        </w:tc>
        <w:tc>
          <w:tcPr>
            <w:tcW w:w="4644" w:type="dxa"/>
            <w:vAlign w:val="center"/>
          </w:tcPr>
          <w:p>
            <w:pPr>
              <w:pStyle w:val="9"/>
              <w:widowControl/>
              <w:jc w:val="left"/>
              <w:rPr>
                <w:rFonts w:hAnsi="宋体"/>
                <w:snapToGrid w:val="0"/>
                <w:szCs w:val="21"/>
              </w:rPr>
            </w:pPr>
            <w:r>
              <w:rPr>
                <w:rFonts w:hint="eastAsia" w:hAnsi="宋体"/>
                <w:snapToGrid w:val="0"/>
                <w:szCs w:val="21"/>
              </w:rPr>
              <w:t xml:space="preserve">联系人： </w:t>
            </w:r>
          </w:p>
        </w:tc>
      </w:tr>
      <w:tr>
        <w:tblPrEx>
          <w:tblCellMar>
            <w:top w:w="0" w:type="dxa"/>
            <w:left w:w="108" w:type="dxa"/>
            <w:bottom w:w="0" w:type="dxa"/>
            <w:right w:w="108" w:type="dxa"/>
          </w:tblCellMar>
        </w:tblPrEx>
        <w:trPr>
          <w:cantSplit/>
          <w:trHeight w:val="789" w:hRule="exact"/>
          <w:jc w:val="center"/>
        </w:trPr>
        <w:tc>
          <w:tcPr>
            <w:tcW w:w="4643" w:type="dxa"/>
            <w:vAlign w:val="center"/>
          </w:tcPr>
          <w:p>
            <w:pPr>
              <w:pStyle w:val="9"/>
              <w:widowControl/>
              <w:jc w:val="left"/>
              <w:rPr>
                <w:rFonts w:hAnsi="宋体"/>
                <w:snapToGrid w:val="0"/>
                <w:szCs w:val="21"/>
              </w:rPr>
            </w:pPr>
            <w:r>
              <w:rPr>
                <w:rFonts w:hint="eastAsia" w:hAnsi="宋体"/>
                <w:snapToGrid w:val="0"/>
                <w:szCs w:val="21"/>
              </w:rPr>
              <w:t>电话：</w:t>
            </w:r>
            <w:r>
              <w:rPr>
                <w:rFonts w:hAnsi="宋体"/>
                <w:snapToGrid w:val="0"/>
                <w:szCs w:val="21"/>
              </w:rPr>
              <w:t xml:space="preserve"> </w:t>
            </w:r>
          </w:p>
        </w:tc>
        <w:tc>
          <w:tcPr>
            <w:tcW w:w="4644" w:type="dxa"/>
            <w:vAlign w:val="center"/>
          </w:tcPr>
          <w:p>
            <w:pPr>
              <w:pStyle w:val="9"/>
              <w:widowControl/>
              <w:jc w:val="left"/>
              <w:rPr>
                <w:rFonts w:hAnsi="宋体"/>
                <w:snapToGrid w:val="0"/>
                <w:szCs w:val="21"/>
              </w:rPr>
            </w:pPr>
            <w:r>
              <w:rPr>
                <w:rFonts w:hint="eastAsia" w:hAnsi="宋体"/>
                <w:snapToGrid w:val="0"/>
                <w:szCs w:val="21"/>
              </w:rPr>
              <w:t>电话：</w:t>
            </w:r>
            <w:r>
              <w:rPr>
                <w:rFonts w:hAnsi="宋体"/>
                <w:snapToGrid w:val="0"/>
                <w:szCs w:val="21"/>
              </w:rPr>
              <w:t xml:space="preserve"> </w:t>
            </w:r>
          </w:p>
        </w:tc>
      </w:tr>
      <w:tr>
        <w:tblPrEx>
          <w:tblCellMar>
            <w:top w:w="0" w:type="dxa"/>
            <w:left w:w="108" w:type="dxa"/>
            <w:bottom w:w="0" w:type="dxa"/>
            <w:right w:w="108" w:type="dxa"/>
          </w:tblCellMar>
        </w:tblPrEx>
        <w:trPr>
          <w:cantSplit/>
          <w:trHeight w:val="789" w:hRule="exact"/>
          <w:jc w:val="center"/>
        </w:trPr>
        <w:tc>
          <w:tcPr>
            <w:tcW w:w="4643" w:type="dxa"/>
            <w:vAlign w:val="center"/>
          </w:tcPr>
          <w:p>
            <w:pPr>
              <w:pStyle w:val="9"/>
              <w:widowControl/>
              <w:jc w:val="left"/>
              <w:rPr>
                <w:rFonts w:hAnsi="宋体"/>
                <w:snapToGrid w:val="0"/>
                <w:szCs w:val="21"/>
              </w:rPr>
            </w:pPr>
            <w:r>
              <w:rPr>
                <w:rFonts w:hint="eastAsia" w:hAnsi="宋体"/>
                <w:snapToGrid w:val="0"/>
                <w:szCs w:val="21"/>
              </w:rPr>
              <w:t>传真：</w:t>
            </w:r>
            <w:r>
              <w:rPr>
                <w:rFonts w:hAnsi="宋体"/>
                <w:snapToGrid w:val="0"/>
                <w:szCs w:val="21"/>
              </w:rPr>
              <w:t xml:space="preserve"> </w:t>
            </w:r>
          </w:p>
        </w:tc>
        <w:tc>
          <w:tcPr>
            <w:tcW w:w="4644" w:type="dxa"/>
            <w:vAlign w:val="center"/>
          </w:tcPr>
          <w:p>
            <w:pPr>
              <w:pStyle w:val="9"/>
              <w:widowControl/>
              <w:jc w:val="left"/>
              <w:rPr>
                <w:rFonts w:hAnsi="宋体"/>
                <w:snapToGrid w:val="0"/>
                <w:szCs w:val="21"/>
              </w:rPr>
            </w:pPr>
            <w:r>
              <w:rPr>
                <w:rFonts w:hint="eastAsia" w:hAnsi="宋体"/>
                <w:snapToGrid w:val="0"/>
                <w:szCs w:val="21"/>
              </w:rPr>
              <w:t>传真：</w:t>
            </w:r>
            <w:r>
              <w:rPr>
                <w:rFonts w:hAnsi="宋体"/>
                <w:snapToGrid w:val="0"/>
                <w:szCs w:val="21"/>
              </w:rPr>
              <w:t xml:space="preserve"> </w:t>
            </w:r>
          </w:p>
        </w:tc>
      </w:tr>
    </w:tbl>
    <w:p>
      <w:pPr>
        <w:rPr>
          <w:rFonts w:ascii="宋体" w:hAnsi="宋体"/>
          <w:color w:val="000000"/>
          <w:sz w:val="24"/>
        </w:rPr>
      </w:pPr>
    </w:p>
    <w:sectPr>
      <w:footerReference r:id="rId7" w:type="first"/>
      <w:footerReference r:id="rId6" w:type="default"/>
      <w:pgSz w:w="11906" w:h="16838"/>
      <w:pgMar w:top="1440" w:right="1440" w:bottom="1440" w:left="144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script"/>
    <w:pitch w:val="default"/>
    <w:sig w:usb0="00000000" w:usb1="00000000" w:usb2="0000000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37630178"/>
    </w:sdtPr>
    <w:sdtEndPr>
      <w:rPr>
        <w:sz w:val="24"/>
        <w:szCs w:val="24"/>
      </w:rPr>
    </w:sdtEndPr>
    <w:sdtContent>
      <w:p>
        <w:pPr>
          <w:pStyle w:val="12"/>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w:t>
        </w:r>
        <w:r>
          <w:rPr>
            <w:sz w:val="24"/>
            <w:szCs w:val="24"/>
          </w:rPr>
          <w:fldChar w:fldCharType="end"/>
        </w:r>
      </w:p>
    </w:sdtContent>
  </w:sdt>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12505215"/>
    </w:sdtPr>
    <w:sdtEndPr>
      <w:rPr>
        <w:sz w:val="24"/>
        <w:szCs w:val="24"/>
      </w:rPr>
    </w:sdtEndPr>
    <w:sdtContent>
      <w:p>
        <w:pPr>
          <w:pStyle w:val="12"/>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w:t>
        </w:r>
        <w:r>
          <w:rPr>
            <w:sz w:val="24"/>
            <w:szCs w:val="24"/>
          </w:rPr>
          <w:fldChar w:fldCharType="end"/>
        </w:r>
      </w:p>
    </w:sdtContent>
  </w:sdt>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0660498"/>
    </w:sdtPr>
    <w:sdtEndPr>
      <w:rPr>
        <w:sz w:val="24"/>
        <w:szCs w:val="24"/>
      </w:rPr>
    </w:sdtEndPr>
    <w:sdtContent>
      <w:p>
        <w:pPr>
          <w:pStyle w:val="12"/>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17</w:t>
        </w:r>
        <w:r>
          <w:rPr>
            <w:sz w:val="24"/>
            <w:szCs w:val="24"/>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9B7ACC"/>
    <w:multiLevelType w:val="singleLevel"/>
    <w:tmpl w:val="C99B7AC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hlOGMyNDRjMTg1OTFkYWUyMTJkYTZkYjk3MTJjMTgifQ=="/>
  </w:docVars>
  <w:rsids>
    <w:rsidRoot w:val="641739EA"/>
    <w:rsid w:val="00001836"/>
    <w:rsid w:val="000036CA"/>
    <w:rsid w:val="0000727E"/>
    <w:rsid w:val="0000732E"/>
    <w:rsid w:val="000153F6"/>
    <w:rsid w:val="00015CD2"/>
    <w:rsid w:val="00015EF9"/>
    <w:rsid w:val="0002310E"/>
    <w:rsid w:val="00026054"/>
    <w:rsid w:val="00026FA8"/>
    <w:rsid w:val="00064594"/>
    <w:rsid w:val="00067851"/>
    <w:rsid w:val="0007306E"/>
    <w:rsid w:val="000731A8"/>
    <w:rsid w:val="000747F8"/>
    <w:rsid w:val="0007605F"/>
    <w:rsid w:val="0007625A"/>
    <w:rsid w:val="00077D43"/>
    <w:rsid w:val="00085890"/>
    <w:rsid w:val="000920BE"/>
    <w:rsid w:val="0009448F"/>
    <w:rsid w:val="000965F1"/>
    <w:rsid w:val="00096C5F"/>
    <w:rsid w:val="000A094A"/>
    <w:rsid w:val="000A0F71"/>
    <w:rsid w:val="000A5081"/>
    <w:rsid w:val="000A5387"/>
    <w:rsid w:val="000A79FE"/>
    <w:rsid w:val="000B2112"/>
    <w:rsid w:val="000C25EC"/>
    <w:rsid w:val="000C4094"/>
    <w:rsid w:val="000C4A47"/>
    <w:rsid w:val="000D105E"/>
    <w:rsid w:val="000D1685"/>
    <w:rsid w:val="000D3A90"/>
    <w:rsid w:val="000E258A"/>
    <w:rsid w:val="000E51A0"/>
    <w:rsid w:val="000E7078"/>
    <w:rsid w:val="000F0CD6"/>
    <w:rsid w:val="000F582A"/>
    <w:rsid w:val="001018ED"/>
    <w:rsid w:val="001079B0"/>
    <w:rsid w:val="00114C36"/>
    <w:rsid w:val="0011675E"/>
    <w:rsid w:val="00120896"/>
    <w:rsid w:val="0012407E"/>
    <w:rsid w:val="001275B9"/>
    <w:rsid w:val="00132567"/>
    <w:rsid w:val="00135003"/>
    <w:rsid w:val="00141611"/>
    <w:rsid w:val="001443C9"/>
    <w:rsid w:val="00153615"/>
    <w:rsid w:val="00153B61"/>
    <w:rsid w:val="001551D2"/>
    <w:rsid w:val="00155B9D"/>
    <w:rsid w:val="0016739B"/>
    <w:rsid w:val="00173952"/>
    <w:rsid w:val="00183B8B"/>
    <w:rsid w:val="00186927"/>
    <w:rsid w:val="001870EA"/>
    <w:rsid w:val="00193791"/>
    <w:rsid w:val="001A14C7"/>
    <w:rsid w:val="001B419E"/>
    <w:rsid w:val="001C0794"/>
    <w:rsid w:val="001C4640"/>
    <w:rsid w:val="001F378A"/>
    <w:rsid w:val="001F6DA0"/>
    <w:rsid w:val="0020062A"/>
    <w:rsid w:val="00213180"/>
    <w:rsid w:val="00221E0B"/>
    <w:rsid w:val="00243D28"/>
    <w:rsid w:val="002464A4"/>
    <w:rsid w:val="002501C1"/>
    <w:rsid w:val="00251A07"/>
    <w:rsid w:val="0025450A"/>
    <w:rsid w:val="00256AB9"/>
    <w:rsid w:val="00257F77"/>
    <w:rsid w:val="00265C37"/>
    <w:rsid w:val="00271A12"/>
    <w:rsid w:val="002742E1"/>
    <w:rsid w:val="0027471C"/>
    <w:rsid w:val="002774CF"/>
    <w:rsid w:val="00290FA4"/>
    <w:rsid w:val="002914AD"/>
    <w:rsid w:val="002A1E98"/>
    <w:rsid w:val="002A5A9D"/>
    <w:rsid w:val="002A6D4F"/>
    <w:rsid w:val="002B5FD8"/>
    <w:rsid w:val="002C2CA5"/>
    <w:rsid w:val="002C37DF"/>
    <w:rsid w:val="002C567F"/>
    <w:rsid w:val="002D2A29"/>
    <w:rsid w:val="002D4F69"/>
    <w:rsid w:val="002D5EAE"/>
    <w:rsid w:val="002E5866"/>
    <w:rsid w:val="002E65B4"/>
    <w:rsid w:val="002F2D86"/>
    <w:rsid w:val="00302BA8"/>
    <w:rsid w:val="00306C31"/>
    <w:rsid w:val="00310526"/>
    <w:rsid w:val="00315D42"/>
    <w:rsid w:val="00321E0D"/>
    <w:rsid w:val="00322287"/>
    <w:rsid w:val="00326B90"/>
    <w:rsid w:val="00327C4F"/>
    <w:rsid w:val="00330CC1"/>
    <w:rsid w:val="00333899"/>
    <w:rsid w:val="003339B0"/>
    <w:rsid w:val="003446CB"/>
    <w:rsid w:val="00345098"/>
    <w:rsid w:val="003644A0"/>
    <w:rsid w:val="00367653"/>
    <w:rsid w:val="00370FD8"/>
    <w:rsid w:val="00371B12"/>
    <w:rsid w:val="00373144"/>
    <w:rsid w:val="003738ED"/>
    <w:rsid w:val="00374446"/>
    <w:rsid w:val="0037638A"/>
    <w:rsid w:val="003850D0"/>
    <w:rsid w:val="00385434"/>
    <w:rsid w:val="00386426"/>
    <w:rsid w:val="003879C2"/>
    <w:rsid w:val="00390CB8"/>
    <w:rsid w:val="003A344B"/>
    <w:rsid w:val="003B1BF6"/>
    <w:rsid w:val="003B1C99"/>
    <w:rsid w:val="003B59B9"/>
    <w:rsid w:val="003C3F52"/>
    <w:rsid w:val="003C7839"/>
    <w:rsid w:val="003D1566"/>
    <w:rsid w:val="003D4F57"/>
    <w:rsid w:val="003D6397"/>
    <w:rsid w:val="003D7A59"/>
    <w:rsid w:val="003E0EA7"/>
    <w:rsid w:val="003E12EB"/>
    <w:rsid w:val="003E1C67"/>
    <w:rsid w:val="003F0493"/>
    <w:rsid w:val="003F185E"/>
    <w:rsid w:val="003F241F"/>
    <w:rsid w:val="003F2F7B"/>
    <w:rsid w:val="003F522B"/>
    <w:rsid w:val="003F67D1"/>
    <w:rsid w:val="0040082C"/>
    <w:rsid w:val="00404052"/>
    <w:rsid w:val="00406A82"/>
    <w:rsid w:val="00414592"/>
    <w:rsid w:val="00416F58"/>
    <w:rsid w:val="00416FCB"/>
    <w:rsid w:val="0041761C"/>
    <w:rsid w:val="00420C4C"/>
    <w:rsid w:val="00421653"/>
    <w:rsid w:val="00431A7C"/>
    <w:rsid w:val="00431C97"/>
    <w:rsid w:val="004328EF"/>
    <w:rsid w:val="00434C68"/>
    <w:rsid w:val="00440FE6"/>
    <w:rsid w:val="0045174C"/>
    <w:rsid w:val="00456ACB"/>
    <w:rsid w:val="00457C68"/>
    <w:rsid w:val="004627D6"/>
    <w:rsid w:val="00467EC5"/>
    <w:rsid w:val="004733A9"/>
    <w:rsid w:val="00483283"/>
    <w:rsid w:val="00486775"/>
    <w:rsid w:val="004A6C11"/>
    <w:rsid w:val="004B0061"/>
    <w:rsid w:val="004B045D"/>
    <w:rsid w:val="004B3A77"/>
    <w:rsid w:val="004B3E6F"/>
    <w:rsid w:val="004C09E1"/>
    <w:rsid w:val="004C2BE7"/>
    <w:rsid w:val="004D2306"/>
    <w:rsid w:val="004D7DDC"/>
    <w:rsid w:val="004E182D"/>
    <w:rsid w:val="004E2F5B"/>
    <w:rsid w:val="004E5A40"/>
    <w:rsid w:val="004F233A"/>
    <w:rsid w:val="004F45F5"/>
    <w:rsid w:val="004F5055"/>
    <w:rsid w:val="0050314F"/>
    <w:rsid w:val="0050505C"/>
    <w:rsid w:val="005076BD"/>
    <w:rsid w:val="00514630"/>
    <w:rsid w:val="005273CF"/>
    <w:rsid w:val="00530315"/>
    <w:rsid w:val="00534D33"/>
    <w:rsid w:val="0054123A"/>
    <w:rsid w:val="00557B29"/>
    <w:rsid w:val="00560290"/>
    <w:rsid w:val="00562B20"/>
    <w:rsid w:val="00563E98"/>
    <w:rsid w:val="00565942"/>
    <w:rsid w:val="00567254"/>
    <w:rsid w:val="00571FB5"/>
    <w:rsid w:val="00572C4F"/>
    <w:rsid w:val="00574941"/>
    <w:rsid w:val="005774F7"/>
    <w:rsid w:val="00577864"/>
    <w:rsid w:val="00580836"/>
    <w:rsid w:val="005857EA"/>
    <w:rsid w:val="005A0C25"/>
    <w:rsid w:val="005B2E1B"/>
    <w:rsid w:val="005C021D"/>
    <w:rsid w:val="005C0B5E"/>
    <w:rsid w:val="005C0D98"/>
    <w:rsid w:val="005C28E3"/>
    <w:rsid w:val="005D5349"/>
    <w:rsid w:val="005D77D5"/>
    <w:rsid w:val="005D7835"/>
    <w:rsid w:val="005E04FC"/>
    <w:rsid w:val="005E3800"/>
    <w:rsid w:val="005E6C9B"/>
    <w:rsid w:val="005E6E2A"/>
    <w:rsid w:val="005E7625"/>
    <w:rsid w:val="005F0CBC"/>
    <w:rsid w:val="005F33F2"/>
    <w:rsid w:val="00602B3E"/>
    <w:rsid w:val="00605BE0"/>
    <w:rsid w:val="00611F02"/>
    <w:rsid w:val="00624A98"/>
    <w:rsid w:val="00626B13"/>
    <w:rsid w:val="00627FD7"/>
    <w:rsid w:val="00640682"/>
    <w:rsid w:val="0064648A"/>
    <w:rsid w:val="00647C28"/>
    <w:rsid w:val="00660FD5"/>
    <w:rsid w:val="00665007"/>
    <w:rsid w:val="00666BA2"/>
    <w:rsid w:val="00666D9E"/>
    <w:rsid w:val="00672F79"/>
    <w:rsid w:val="00676DE4"/>
    <w:rsid w:val="006839C3"/>
    <w:rsid w:val="00684F1F"/>
    <w:rsid w:val="00692E97"/>
    <w:rsid w:val="00692E9B"/>
    <w:rsid w:val="00695C5C"/>
    <w:rsid w:val="006A0795"/>
    <w:rsid w:val="006B146F"/>
    <w:rsid w:val="006B20E4"/>
    <w:rsid w:val="006B211C"/>
    <w:rsid w:val="006B5276"/>
    <w:rsid w:val="006D45DC"/>
    <w:rsid w:val="006D7018"/>
    <w:rsid w:val="006F2CE3"/>
    <w:rsid w:val="006F7B21"/>
    <w:rsid w:val="00706CF8"/>
    <w:rsid w:val="00723CB1"/>
    <w:rsid w:val="00724855"/>
    <w:rsid w:val="007319E1"/>
    <w:rsid w:val="007344C4"/>
    <w:rsid w:val="00737F25"/>
    <w:rsid w:val="00740B7F"/>
    <w:rsid w:val="00746DF6"/>
    <w:rsid w:val="00751471"/>
    <w:rsid w:val="00764C42"/>
    <w:rsid w:val="00770D7E"/>
    <w:rsid w:val="00775262"/>
    <w:rsid w:val="00776C12"/>
    <w:rsid w:val="00781377"/>
    <w:rsid w:val="00784853"/>
    <w:rsid w:val="00790F65"/>
    <w:rsid w:val="007953CB"/>
    <w:rsid w:val="00795893"/>
    <w:rsid w:val="007A2AEE"/>
    <w:rsid w:val="007A31C5"/>
    <w:rsid w:val="007A5AEE"/>
    <w:rsid w:val="007B7E31"/>
    <w:rsid w:val="007C4319"/>
    <w:rsid w:val="007C45FB"/>
    <w:rsid w:val="007C6653"/>
    <w:rsid w:val="007D11A9"/>
    <w:rsid w:val="007D31FA"/>
    <w:rsid w:val="007D3B0C"/>
    <w:rsid w:val="007D3EED"/>
    <w:rsid w:val="007D7A6F"/>
    <w:rsid w:val="007E118C"/>
    <w:rsid w:val="007E14CA"/>
    <w:rsid w:val="007E7E5A"/>
    <w:rsid w:val="007F2485"/>
    <w:rsid w:val="007F2BD1"/>
    <w:rsid w:val="007F31E8"/>
    <w:rsid w:val="007F481F"/>
    <w:rsid w:val="007F48A9"/>
    <w:rsid w:val="007F4A7F"/>
    <w:rsid w:val="007F5116"/>
    <w:rsid w:val="007F60DE"/>
    <w:rsid w:val="00803389"/>
    <w:rsid w:val="0080507C"/>
    <w:rsid w:val="00805944"/>
    <w:rsid w:val="0081153B"/>
    <w:rsid w:val="00831313"/>
    <w:rsid w:val="00836BB6"/>
    <w:rsid w:val="0084751B"/>
    <w:rsid w:val="00850337"/>
    <w:rsid w:val="00852BAF"/>
    <w:rsid w:val="00854041"/>
    <w:rsid w:val="008550DD"/>
    <w:rsid w:val="00856DE0"/>
    <w:rsid w:val="0087114B"/>
    <w:rsid w:val="00874444"/>
    <w:rsid w:val="0087489F"/>
    <w:rsid w:val="00875F4A"/>
    <w:rsid w:val="00877D61"/>
    <w:rsid w:val="00892A23"/>
    <w:rsid w:val="00894448"/>
    <w:rsid w:val="008977C3"/>
    <w:rsid w:val="008A027B"/>
    <w:rsid w:val="008A11A7"/>
    <w:rsid w:val="008A7D77"/>
    <w:rsid w:val="008B4E46"/>
    <w:rsid w:val="008C3657"/>
    <w:rsid w:val="008C3EF9"/>
    <w:rsid w:val="008D2585"/>
    <w:rsid w:val="008D43F4"/>
    <w:rsid w:val="008D5A5E"/>
    <w:rsid w:val="008D7E2F"/>
    <w:rsid w:val="008E4024"/>
    <w:rsid w:val="008E4C47"/>
    <w:rsid w:val="008F64A2"/>
    <w:rsid w:val="0090525F"/>
    <w:rsid w:val="00906434"/>
    <w:rsid w:val="0091444B"/>
    <w:rsid w:val="00917029"/>
    <w:rsid w:val="00920201"/>
    <w:rsid w:val="009211BE"/>
    <w:rsid w:val="00926305"/>
    <w:rsid w:val="00930D44"/>
    <w:rsid w:val="00931465"/>
    <w:rsid w:val="00937C3F"/>
    <w:rsid w:val="00960EE4"/>
    <w:rsid w:val="00961847"/>
    <w:rsid w:val="00963130"/>
    <w:rsid w:val="00964DCF"/>
    <w:rsid w:val="00972AC1"/>
    <w:rsid w:val="00973755"/>
    <w:rsid w:val="00982F67"/>
    <w:rsid w:val="0098449E"/>
    <w:rsid w:val="00984F2E"/>
    <w:rsid w:val="00985DA2"/>
    <w:rsid w:val="00987110"/>
    <w:rsid w:val="00987587"/>
    <w:rsid w:val="009909F8"/>
    <w:rsid w:val="00994D98"/>
    <w:rsid w:val="00997ACF"/>
    <w:rsid w:val="009A536D"/>
    <w:rsid w:val="009B11CF"/>
    <w:rsid w:val="009B55F7"/>
    <w:rsid w:val="009C4CBA"/>
    <w:rsid w:val="009C5C1F"/>
    <w:rsid w:val="009C70DA"/>
    <w:rsid w:val="009D450D"/>
    <w:rsid w:val="009D559E"/>
    <w:rsid w:val="009F05E4"/>
    <w:rsid w:val="009F1FC6"/>
    <w:rsid w:val="009F5D45"/>
    <w:rsid w:val="00A029CC"/>
    <w:rsid w:val="00A05CB7"/>
    <w:rsid w:val="00A150BD"/>
    <w:rsid w:val="00A1577D"/>
    <w:rsid w:val="00A17D86"/>
    <w:rsid w:val="00A23FA9"/>
    <w:rsid w:val="00A25072"/>
    <w:rsid w:val="00A2597C"/>
    <w:rsid w:val="00A270F8"/>
    <w:rsid w:val="00A30A74"/>
    <w:rsid w:val="00A373A5"/>
    <w:rsid w:val="00A41A2C"/>
    <w:rsid w:val="00A45020"/>
    <w:rsid w:val="00A46EDF"/>
    <w:rsid w:val="00A57F01"/>
    <w:rsid w:val="00A641E3"/>
    <w:rsid w:val="00A73822"/>
    <w:rsid w:val="00A73A00"/>
    <w:rsid w:val="00A76018"/>
    <w:rsid w:val="00A83736"/>
    <w:rsid w:val="00A852BF"/>
    <w:rsid w:val="00A85A53"/>
    <w:rsid w:val="00A93D8C"/>
    <w:rsid w:val="00AB09DB"/>
    <w:rsid w:val="00AB0F04"/>
    <w:rsid w:val="00AB568E"/>
    <w:rsid w:val="00AD20F4"/>
    <w:rsid w:val="00AD5A8A"/>
    <w:rsid w:val="00AE1448"/>
    <w:rsid w:val="00AE2C08"/>
    <w:rsid w:val="00AE64D2"/>
    <w:rsid w:val="00AE665E"/>
    <w:rsid w:val="00AF0951"/>
    <w:rsid w:val="00B01606"/>
    <w:rsid w:val="00B1508A"/>
    <w:rsid w:val="00B2682C"/>
    <w:rsid w:val="00B26DF9"/>
    <w:rsid w:val="00B36933"/>
    <w:rsid w:val="00B40C18"/>
    <w:rsid w:val="00B416A1"/>
    <w:rsid w:val="00B42430"/>
    <w:rsid w:val="00B4443D"/>
    <w:rsid w:val="00B47000"/>
    <w:rsid w:val="00B5562F"/>
    <w:rsid w:val="00B55BEC"/>
    <w:rsid w:val="00B56447"/>
    <w:rsid w:val="00B64F1E"/>
    <w:rsid w:val="00B705DF"/>
    <w:rsid w:val="00B75832"/>
    <w:rsid w:val="00B77330"/>
    <w:rsid w:val="00B82453"/>
    <w:rsid w:val="00B82F69"/>
    <w:rsid w:val="00B8367A"/>
    <w:rsid w:val="00B92F18"/>
    <w:rsid w:val="00B95E52"/>
    <w:rsid w:val="00B9640A"/>
    <w:rsid w:val="00BA3A24"/>
    <w:rsid w:val="00BA6F31"/>
    <w:rsid w:val="00BA71C6"/>
    <w:rsid w:val="00BB47BA"/>
    <w:rsid w:val="00BC1207"/>
    <w:rsid w:val="00BC5CC8"/>
    <w:rsid w:val="00BC6C63"/>
    <w:rsid w:val="00BC6DB1"/>
    <w:rsid w:val="00BC79A0"/>
    <w:rsid w:val="00BD2EE4"/>
    <w:rsid w:val="00BF38E1"/>
    <w:rsid w:val="00BF6683"/>
    <w:rsid w:val="00C11855"/>
    <w:rsid w:val="00C14159"/>
    <w:rsid w:val="00C21B26"/>
    <w:rsid w:val="00C24316"/>
    <w:rsid w:val="00C339D3"/>
    <w:rsid w:val="00C34883"/>
    <w:rsid w:val="00C41C74"/>
    <w:rsid w:val="00C41F74"/>
    <w:rsid w:val="00C4273C"/>
    <w:rsid w:val="00C43A22"/>
    <w:rsid w:val="00C445AF"/>
    <w:rsid w:val="00C44AE2"/>
    <w:rsid w:val="00C468D0"/>
    <w:rsid w:val="00C534A4"/>
    <w:rsid w:val="00C60C51"/>
    <w:rsid w:val="00C62E80"/>
    <w:rsid w:val="00C67ED3"/>
    <w:rsid w:val="00C73DCB"/>
    <w:rsid w:val="00C77230"/>
    <w:rsid w:val="00C91C79"/>
    <w:rsid w:val="00C91CD2"/>
    <w:rsid w:val="00CA0EDB"/>
    <w:rsid w:val="00CA592B"/>
    <w:rsid w:val="00CB3DEF"/>
    <w:rsid w:val="00CB7781"/>
    <w:rsid w:val="00CB7C68"/>
    <w:rsid w:val="00CB7FD3"/>
    <w:rsid w:val="00CD460D"/>
    <w:rsid w:val="00CD7593"/>
    <w:rsid w:val="00CE3381"/>
    <w:rsid w:val="00CE4D32"/>
    <w:rsid w:val="00CE66AD"/>
    <w:rsid w:val="00CE772D"/>
    <w:rsid w:val="00CF3EFC"/>
    <w:rsid w:val="00CF41B3"/>
    <w:rsid w:val="00CF6E9E"/>
    <w:rsid w:val="00D00AD5"/>
    <w:rsid w:val="00D14AF9"/>
    <w:rsid w:val="00D24CCB"/>
    <w:rsid w:val="00D3166F"/>
    <w:rsid w:val="00D329BD"/>
    <w:rsid w:val="00D378BB"/>
    <w:rsid w:val="00D432EB"/>
    <w:rsid w:val="00D453AF"/>
    <w:rsid w:val="00D5240A"/>
    <w:rsid w:val="00D52543"/>
    <w:rsid w:val="00D54208"/>
    <w:rsid w:val="00D60A80"/>
    <w:rsid w:val="00D65BE2"/>
    <w:rsid w:val="00D722C6"/>
    <w:rsid w:val="00D72DA6"/>
    <w:rsid w:val="00D733F8"/>
    <w:rsid w:val="00D75EAF"/>
    <w:rsid w:val="00D77B6C"/>
    <w:rsid w:val="00D93758"/>
    <w:rsid w:val="00DA3106"/>
    <w:rsid w:val="00DB6177"/>
    <w:rsid w:val="00DC63EB"/>
    <w:rsid w:val="00DC6971"/>
    <w:rsid w:val="00DC6BCE"/>
    <w:rsid w:val="00DD3857"/>
    <w:rsid w:val="00DE4B86"/>
    <w:rsid w:val="00DE5D9A"/>
    <w:rsid w:val="00DF1840"/>
    <w:rsid w:val="00DF1981"/>
    <w:rsid w:val="00DF463B"/>
    <w:rsid w:val="00DF5133"/>
    <w:rsid w:val="00E15FD7"/>
    <w:rsid w:val="00E1669C"/>
    <w:rsid w:val="00E23458"/>
    <w:rsid w:val="00E24AB0"/>
    <w:rsid w:val="00E357AB"/>
    <w:rsid w:val="00E361F5"/>
    <w:rsid w:val="00E376EF"/>
    <w:rsid w:val="00E40296"/>
    <w:rsid w:val="00E40890"/>
    <w:rsid w:val="00E4101E"/>
    <w:rsid w:val="00E41BC7"/>
    <w:rsid w:val="00E41C18"/>
    <w:rsid w:val="00E41D6B"/>
    <w:rsid w:val="00E51E83"/>
    <w:rsid w:val="00E52DE5"/>
    <w:rsid w:val="00E62DFD"/>
    <w:rsid w:val="00E66657"/>
    <w:rsid w:val="00E70AA2"/>
    <w:rsid w:val="00E712C0"/>
    <w:rsid w:val="00E92972"/>
    <w:rsid w:val="00E93A17"/>
    <w:rsid w:val="00E97012"/>
    <w:rsid w:val="00EA2750"/>
    <w:rsid w:val="00EA4509"/>
    <w:rsid w:val="00EA5A93"/>
    <w:rsid w:val="00EB628B"/>
    <w:rsid w:val="00EB6603"/>
    <w:rsid w:val="00EC0370"/>
    <w:rsid w:val="00EC48D7"/>
    <w:rsid w:val="00EC5508"/>
    <w:rsid w:val="00ED1796"/>
    <w:rsid w:val="00ED367F"/>
    <w:rsid w:val="00ED4184"/>
    <w:rsid w:val="00F038A1"/>
    <w:rsid w:val="00F077C1"/>
    <w:rsid w:val="00F12130"/>
    <w:rsid w:val="00F16C6E"/>
    <w:rsid w:val="00F23576"/>
    <w:rsid w:val="00F271D4"/>
    <w:rsid w:val="00F31C2E"/>
    <w:rsid w:val="00F37791"/>
    <w:rsid w:val="00F37934"/>
    <w:rsid w:val="00F41479"/>
    <w:rsid w:val="00F4559D"/>
    <w:rsid w:val="00F506AA"/>
    <w:rsid w:val="00F53A40"/>
    <w:rsid w:val="00F5523E"/>
    <w:rsid w:val="00F56277"/>
    <w:rsid w:val="00F610A3"/>
    <w:rsid w:val="00F62463"/>
    <w:rsid w:val="00F652B9"/>
    <w:rsid w:val="00F65EDE"/>
    <w:rsid w:val="00F669CF"/>
    <w:rsid w:val="00F73E4F"/>
    <w:rsid w:val="00F74C2E"/>
    <w:rsid w:val="00F81882"/>
    <w:rsid w:val="00F821A2"/>
    <w:rsid w:val="00FA7353"/>
    <w:rsid w:val="00FB4882"/>
    <w:rsid w:val="00FC16E0"/>
    <w:rsid w:val="00FC32D0"/>
    <w:rsid w:val="00FC39EB"/>
    <w:rsid w:val="00FC49C4"/>
    <w:rsid w:val="00FC64DA"/>
    <w:rsid w:val="00FC7130"/>
    <w:rsid w:val="00FD44DB"/>
    <w:rsid w:val="00FD4E75"/>
    <w:rsid w:val="00FE09A7"/>
    <w:rsid w:val="00FE3A5F"/>
    <w:rsid w:val="00FE6BF1"/>
    <w:rsid w:val="00FF007C"/>
    <w:rsid w:val="00FF640E"/>
    <w:rsid w:val="017C6B9C"/>
    <w:rsid w:val="0C0E0644"/>
    <w:rsid w:val="0CCD7911"/>
    <w:rsid w:val="0EE26219"/>
    <w:rsid w:val="10BF2D2E"/>
    <w:rsid w:val="12A51F8D"/>
    <w:rsid w:val="12E71CE0"/>
    <w:rsid w:val="15C0637B"/>
    <w:rsid w:val="17E9450B"/>
    <w:rsid w:val="19EF054B"/>
    <w:rsid w:val="1CD31A7D"/>
    <w:rsid w:val="1D4F6303"/>
    <w:rsid w:val="21F04F53"/>
    <w:rsid w:val="22CB406F"/>
    <w:rsid w:val="279E558F"/>
    <w:rsid w:val="27AA0146"/>
    <w:rsid w:val="2AF22FBB"/>
    <w:rsid w:val="2CB159FE"/>
    <w:rsid w:val="314A3D89"/>
    <w:rsid w:val="33FE4CF2"/>
    <w:rsid w:val="34273B37"/>
    <w:rsid w:val="356439B8"/>
    <w:rsid w:val="365A4B8B"/>
    <w:rsid w:val="3D0D5729"/>
    <w:rsid w:val="3EA2560D"/>
    <w:rsid w:val="3FED274F"/>
    <w:rsid w:val="40751175"/>
    <w:rsid w:val="461E7BAE"/>
    <w:rsid w:val="4801215B"/>
    <w:rsid w:val="4852092F"/>
    <w:rsid w:val="4893154A"/>
    <w:rsid w:val="50723348"/>
    <w:rsid w:val="50C84C5C"/>
    <w:rsid w:val="52514BB8"/>
    <w:rsid w:val="535626C8"/>
    <w:rsid w:val="53CB14AA"/>
    <w:rsid w:val="55DA15EF"/>
    <w:rsid w:val="57743907"/>
    <w:rsid w:val="5E382174"/>
    <w:rsid w:val="641739EA"/>
    <w:rsid w:val="68870D1C"/>
    <w:rsid w:val="68941A19"/>
    <w:rsid w:val="68E13993"/>
    <w:rsid w:val="6CE43B16"/>
    <w:rsid w:val="74385ABC"/>
    <w:rsid w:val="77B52EB9"/>
    <w:rsid w:val="78314E9D"/>
    <w:rsid w:val="796E22DF"/>
    <w:rsid w:val="7A1C5A72"/>
    <w:rsid w:val="7A606AC9"/>
    <w:rsid w:val="7A8410F8"/>
    <w:rsid w:val="7E3E2F6D"/>
    <w:rsid w:val="7E752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2"/>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4"/>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5"/>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Body Text"/>
    <w:basedOn w:val="1"/>
    <w:next w:val="7"/>
    <w:qFormat/>
    <w:uiPriority w:val="0"/>
    <w:rPr>
      <w:rFonts w:eastAsia="方正仿宋简体"/>
      <w:kern w:val="0"/>
      <w:sz w:val="32"/>
    </w:rPr>
  </w:style>
  <w:style w:type="paragraph" w:styleId="7">
    <w:name w:val="Body Text First Indent"/>
    <w:basedOn w:val="6"/>
    <w:next w:val="1"/>
    <w:qFormat/>
    <w:uiPriority w:val="0"/>
    <w:pPr>
      <w:ind w:firstLine="420" w:firstLineChars="100"/>
    </w:pPr>
  </w:style>
  <w:style w:type="paragraph" w:styleId="8">
    <w:name w:val="Body Text Indent"/>
    <w:basedOn w:val="1"/>
    <w:link w:val="36"/>
    <w:qFormat/>
    <w:uiPriority w:val="0"/>
    <w:pPr>
      <w:ind w:firstLine="630"/>
    </w:pPr>
    <w:rPr>
      <w:sz w:val="32"/>
      <w:szCs w:val="20"/>
    </w:rPr>
  </w:style>
  <w:style w:type="paragraph" w:styleId="9">
    <w:name w:val="Plain Text"/>
    <w:basedOn w:val="1"/>
    <w:link w:val="37"/>
    <w:qFormat/>
    <w:uiPriority w:val="0"/>
    <w:pPr>
      <w:autoSpaceDE w:val="0"/>
      <w:autoSpaceDN w:val="0"/>
      <w:adjustRightInd w:val="0"/>
    </w:pPr>
    <w:rPr>
      <w:rFonts w:ascii="宋体" w:hAnsi="Tms Rmn"/>
      <w:kern w:val="0"/>
      <w:szCs w:val="20"/>
    </w:rPr>
  </w:style>
  <w:style w:type="paragraph" w:styleId="10">
    <w:name w:val="Date"/>
    <w:basedOn w:val="1"/>
    <w:next w:val="1"/>
    <w:link w:val="26"/>
    <w:qFormat/>
    <w:uiPriority w:val="0"/>
    <w:pPr>
      <w:ind w:left="100" w:leftChars="2500"/>
    </w:pPr>
  </w:style>
  <w:style w:type="paragraph" w:styleId="11">
    <w:name w:val="Balloon Text"/>
    <w:basedOn w:val="1"/>
    <w:link w:val="28"/>
    <w:qFormat/>
    <w:uiPriority w:val="0"/>
    <w:rPr>
      <w:sz w:val="18"/>
      <w:szCs w:val="18"/>
    </w:rPr>
  </w:style>
  <w:style w:type="paragraph" w:styleId="12">
    <w:name w:val="footer"/>
    <w:basedOn w:val="1"/>
    <w:link w:val="24"/>
    <w:qFormat/>
    <w:uiPriority w:val="99"/>
    <w:pPr>
      <w:tabs>
        <w:tab w:val="center" w:pos="4153"/>
        <w:tab w:val="right" w:pos="8306"/>
      </w:tabs>
      <w:snapToGrid w:val="0"/>
      <w:jc w:val="left"/>
    </w:pPr>
    <w:rPr>
      <w:sz w:val="18"/>
      <w:szCs w:val="18"/>
    </w:rPr>
  </w:style>
  <w:style w:type="paragraph" w:styleId="13">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style>
  <w:style w:type="paragraph" w:styleId="15">
    <w:name w:val="toc 2"/>
    <w:basedOn w:val="1"/>
    <w:next w:val="1"/>
    <w:unhideWhenUsed/>
    <w:qFormat/>
    <w:uiPriority w:val="0"/>
    <w:pPr>
      <w:widowControl/>
      <w:spacing w:after="100" w:line="276" w:lineRule="auto"/>
      <w:ind w:left="220"/>
      <w:jc w:val="left"/>
    </w:pPr>
    <w:rPr>
      <w:kern w:val="0"/>
      <w:sz w:val="22"/>
      <w:szCs w:val="22"/>
    </w:rPr>
  </w:style>
  <w:style w:type="paragraph" w:styleId="16">
    <w:name w:val="Normal (Web)"/>
    <w:basedOn w:val="1"/>
    <w:qFormat/>
    <w:uiPriority w:val="0"/>
    <w:pPr>
      <w:widowControl/>
      <w:spacing w:before="100" w:beforeAutospacing="1" w:after="100" w:afterAutospacing="1"/>
      <w:jc w:val="left"/>
    </w:pPr>
    <w:rPr>
      <w:rFonts w:ascii="宋体" w:hAnsi="宋体"/>
      <w:kern w:val="0"/>
      <w:sz w:val="18"/>
      <w:szCs w:val="18"/>
    </w:rPr>
  </w:style>
  <w:style w:type="table" w:styleId="18">
    <w:name w:val="Table Grid"/>
    <w:basedOn w:val="1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0"/>
    <w:rPr>
      <w:b/>
    </w:rPr>
  </w:style>
  <w:style w:type="character" w:styleId="21">
    <w:name w:val="FollowedHyperlink"/>
    <w:basedOn w:val="19"/>
    <w:qFormat/>
    <w:uiPriority w:val="0"/>
    <w:rPr>
      <w:color w:val="000000"/>
      <w:sz w:val="19"/>
      <w:szCs w:val="19"/>
      <w:u w:val="none"/>
    </w:rPr>
  </w:style>
  <w:style w:type="character" w:styleId="22">
    <w:name w:val="Hyperlink"/>
    <w:basedOn w:val="19"/>
    <w:qFormat/>
    <w:uiPriority w:val="0"/>
    <w:rPr>
      <w:color w:val="000000"/>
      <w:sz w:val="19"/>
      <w:szCs w:val="19"/>
      <w:u w:val="none"/>
    </w:rPr>
  </w:style>
  <w:style w:type="character" w:customStyle="1" w:styleId="23">
    <w:name w:val="页眉 Char"/>
    <w:basedOn w:val="19"/>
    <w:link w:val="13"/>
    <w:qFormat/>
    <w:uiPriority w:val="0"/>
    <w:rPr>
      <w:kern w:val="2"/>
      <w:sz w:val="18"/>
      <w:szCs w:val="18"/>
    </w:rPr>
  </w:style>
  <w:style w:type="character" w:customStyle="1" w:styleId="24">
    <w:name w:val="页脚 Char"/>
    <w:basedOn w:val="19"/>
    <w:link w:val="12"/>
    <w:qFormat/>
    <w:uiPriority w:val="99"/>
    <w:rPr>
      <w:kern w:val="2"/>
      <w:sz w:val="18"/>
      <w:szCs w:val="18"/>
    </w:rPr>
  </w:style>
  <w:style w:type="paragraph" w:customStyle="1" w:styleId="25">
    <w:name w:val="列出段落1"/>
    <w:basedOn w:val="1"/>
    <w:unhideWhenUsed/>
    <w:qFormat/>
    <w:uiPriority w:val="99"/>
    <w:pPr>
      <w:ind w:firstLine="420" w:firstLineChars="200"/>
    </w:pPr>
  </w:style>
  <w:style w:type="character" w:customStyle="1" w:styleId="26">
    <w:name w:val="日期 Char"/>
    <w:basedOn w:val="19"/>
    <w:link w:val="10"/>
    <w:qFormat/>
    <w:uiPriority w:val="0"/>
    <w:rPr>
      <w:kern w:val="2"/>
      <w:sz w:val="21"/>
      <w:szCs w:val="24"/>
    </w:rPr>
  </w:style>
  <w:style w:type="table" w:customStyle="1" w:styleId="27">
    <w:name w:val="网格型1"/>
    <w:basedOn w:val="1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28">
    <w:name w:val="批注框文本 Char"/>
    <w:basedOn w:val="19"/>
    <w:link w:val="11"/>
    <w:qFormat/>
    <w:uiPriority w:val="0"/>
    <w:rPr>
      <w:kern w:val="2"/>
      <w:sz w:val="18"/>
      <w:szCs w:val="18"/>
    </w:rPr>
  </w:style>
  <w:style w:type="character" w:customStyle="1" w:styleId="29">
    <w:name w:val="tree-title4"/>
    <w:basedOn w:val="19"/>
    <w:qFormat/>
    <w:uiPriority w:val="0"/>
  </w:style>
  <w:style w:type="character" w:customStyle="1" w:styleId="30">
    <w:name w:val="tree-title5"/>
    <w:basedOn w:val="19"/>
    <w:qFormat/>
    <w:uiPriority w:val="0"/>
    <w:rPr>
      <w:sz w:val="18"/>
      <w:szCs w:val="18"/>
      <w:u w:val="none"/>
    </w:rPr>
  </w:style>
  <w:style w:type="paragraph" w:customStyle="1" w:styleId="31">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character" w:customStyle="1" w:styleId="32">
    <w:name w:val="标题 1 Char"/>
    <w:basedOn w:val="19"/>
    <w:link w:val="2"/>
    <w:qFormat/>
    <w:uiPriority w:val="0"/>
    <w:rPr>
      <w:rFonts w:asciiTheme="minorHAnsi" w:hAnsiTheme="minorHAnsi" w:eastAsiaTheme="minorEastAsia" w:cstheme="minorBidi"/>
      <w:b/>
      <w:bCs/>
      <w:kern w:val="44"/>
      <w:sz w:val="44"/>
      <w:szCs w:val="44"/>
    </w:rPr>
  </w:style>
  <w:style w:type="paragraph" w:customStyle="1" w:styleId="33">
    <w:name w:val="正文首行缩进两字符"/>
    <w:basedOn w:val="1"/>
    <w:qFormat/>
    <w:uiPriority w:val="0"/>
    <w:pPr>
      <w:spacing w:line="360" w:lineRule="auto"/>
      <w:ind w:firstLine="200" w:firstLineChars="200"/>
    </w:pPr>
  </w:style>
  <w:style w:type="character" w:customStyle="1" w:styleId="34">
    <w:name w:val="标题 2 Char"/>
    <w:basedOn w:val="19"/>
    <w:link w:val="3"/>
    <w:qFormat/>
    <w:uiPriority w:val="0"/>
    <w:rPr>
      <w:rFonts w:ascii="Arial" w:hAnsi="Arial" w:eastAsia="黑体" w:cstheme="minorBidi"/>
      <w:b/>
      <w:bCs/>
      <w:kern w:val="2"/>
      <w:sz w:val="32"/>
      <w:szCs w:val="32"/>
    </w:rPr>
  </w:style>
  <w:style w:type="character" w:customStyle="1" w:styleId="35">
    <w:name w:val="标题 3 Char"/>
    <w:basedOn w:val="19"/>
    <w:link w:val="4"/>
    <w:qFormat/>
    <w:uiPriority w:val="0"/>
    <w:rPr>
      <w:rFonts w:asciiTheme="minorHAnsi" w:hAnsiTheme="minorHAnsi" w:eastAsiaTheme="minorEastAsia" w:cstheme="minorBidi"/>
      <w:b/>
      <w:bCs/>
      <w:kern w:val="2"/>
      <w:sz w:val="32"/>
      <w:szCs w:val="32"/>
    </w:rPr>
  </w:style>
  <w:style w:type="character" w:customStyle="1" w:styleId="36">
    <w:name w:val="正文文本缩进 Char"/>
    <w:basedOn w:val="19"/>
    <w:link w:val="8"/>
    <w:qFormat/>
    <w:uiPriority w:val="0"/>
    <w:rPr>
      <w:rFonts w:asciiTheme="minorHAnsi" w:hAnsiTheme="minorHAnsi" w:eastAsiaTheme="minorEastAsia" w:cstheme="minorBidi"/>
      <w:kern w:val="2"/>
      <w:sz w:val="32"/>
    </w:rPr>
  </w:style>
  <w:style w:type="character" w:customStyle="1" w:styleId="37">
    <w:name w:val="纯文本 Char"/>
    <w:basedOn w:val="19"/>
    <w:link w:val="9"/>
    <w:qFormat/>
    <w:uiPriority w:val="0"/>
    <w:rPr>
      <w:rFonts w:ascii="宋体" w:hAnsi="Tms Rmn" w:eastAsiaTheme="minorEastAsia" w:cstheme="minorBidi"/>
      <w:sz w:val="21"/>
    </w:rPr>
  </w:style>
  <w:style w:type="paragraph" w:customStyle="1" w:styleId="3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39">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40">
    <w:name w:val="样式 首行缩进:  2 字符"/>
    <w:basedOn w:val="1"/>
    <w:qFormat/>
    <w:uiPriority w:val="0"/>
    <w:pPr>
      <w:spacing w:line="400" w:lineRule="exact"/>
      <w:ind w:firstLine="200" w:firstLineChars="200"/>
    </w:pPr>
    <w:rPr>
      <w:rFonts w:cs="宋体"/>
      <w:sz w:val="24"/>
    </w:rPr>
  </w:style>
  <w:style w:type="paragraph" w:styleId="41">
    <w:name w:val="List Paragraph"/>
    <w:basedOn w:val="1"/>
    <w:unhideWhenUsed/>
    <w:qFormat/>
    <w:uiPriority w:val="99"/>
    <w:pPr>
      <w:ind w:firstLine="420" w:firstLineChars="200"/>
    </w:pPr>
  </w:style>
  <w:style w:type="paragraph" w:customStyle="1" w:styleId="4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43">
    <w:name w:val="正文文本 (15)"/>
    <w:basedOn w:val="44"/>
    <w:qFormat/>
    <w:uiPriority w:val="0"/>
    <w:rPr>
      <w:sz w:val="21"/>
      <w:szCs w:val="21"/>
    </w:rPr>
  </w:style>
  <w:style w:type="character" w:customStyle="1" w:styleId="44">
    <w:name w:val="正文文本 (15)_"/>
    <w:qFormat/>
    <w:uiPriority w:val="0"/>
    <w:rPr>
      <w:sz w:val="21"/>
      <w:szCs w:val="21"/>
    </w:rPr>
  </w:style>
  <w:style w:type="character" w:customStyle="1" w:styleId="45">
    <w:name w:val="标题 #4 (2)"/>
    <w:basedOn w:val="46"/>
    <w:qFormat/>
    <w:uiPriority w:val="0"/>
    <w:rPr>
      <w:sz w:val="25"/>
      <w:szCs w:val="25"/>
    </w:rPr>
  </w:style>
  <w:style w:type="character" w:customStyle="1" w:styleId="46">
    <w:name w:val="标题 #4 (2)_"/>
    <w:qFormat/>
    <w:uiPriority w:val="0"/>
    <w:rPr>
      <w:sz w:val="25"/>
      <w:szCs w:val="25"/>
    </w:rPr>
  </w:style>
  <w:style w:type="paragraph" w:customStyle="1" w:styleId="47">
    <w:name w:val="无间隔1"/>
    <w:qFormat/>
    <w:uiPriority w:val="1"/>
    <w:rPr>
      <w:rFonts w:ascii="宋体" w:hAnsi="宋体" w:eastAsia="宋体" w:cs="宋体"/>
      <w:color w:val="000000"/>
      <w:sz w:val="24"/>
      <w:szCs w:val="24"/>
      <w:lang w:val="zh-CN" w:eastAsia="zh-CN" w:bidi="ar-SA"/>
    </w:rPr>
  </w:style>
  <w:style w:type="character" w:customStyle="1" w:styleId="48">
    <w:name w:val="正文文本 (12)"/>
    <w:basedOn w:val="49"/>
    <w:qFormat/>
    <w:uiPriority w:val="0"/>
    <w:rPr>
      <w:sz w:val="25"/>
      <w:szCs w:val="25"/>
    </w:rPr>
  </w:style>
  <w:style w:type="character" w:customStyle="1" w:styleId="49">
    <w:name w:val="正文文本 (12)_"/>
    <w:qFormat/>
    <w:uiPriority w:val="0"/>
    <w:rPr>
      <w:sz w:val="25"/>
      <w:szCs w:val="25"/>
    </w:rPr>
  </w:style>
  <w:style w:type="character" w:customStyle="1" w:styleId="50">
    <w:name w:val="正文文本 (15) + 8 pt"/>
    <w:qFormat/>
    <w:uiPriority w:val="0"/>
    <w:rPr>
      <w:b/>
      <w:bCs/>
      <w:spacing w:val="0"/>
      <w:sz w:val="16"/>
      <w:szCs w:val="16"/>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851651-5A33-4433-BB39-2BFFC03D0D51}">
  <ds:schemaRefs/>
</ds:datastoreItem>
</file>

<file path=docProps/app.xml><?xml version="1.0" encoding="utf-8"?>
<Properties xmlns="http://schemas.openxmlformats.org/officeDocument/2006/extended-properties" xmlns:vt="http://schemas.openxmlformats.org/officeDocument/2006/docPropsVTypes">
  <Template>Normal</Template>
  <Pages>18</Pages>
  <Words>8022</Words>
  <Characters>8384</Characters>
  <Lines>67</Lines>
  <Paragraphs>18</Paragraphs>
  <TotalTime>133</TotalTime>
  <ScaleCrop>false</ScaleCrop>
  <LinksUpToDate>false</LinksUpToDate>
  <CharactersWithSpaces>8877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2022-05-20T02:48:00Z</dcterms:created>
  <dc:creator>x2</dc:creator>
  <cp:lastModifiedBy>丁丁</cp:lastModifiedBy>
  <cp:lastPrinted>2023-11-20T06:04:32Z</cp:lastPrinted>
  <dcterms:modified xsi:type="dcterms:W3CDTF">2023-11-20T06:05:20Z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65D9187AF4704BC699F12593FE38E6CC_13</vt:lpwstr>
  </property>
</Properties>
</file>