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02" w:firstLineChars="200"/>
        <w:jc w:val="center"/>
        <w:rPr>
          <w:rFonts w:cs="仿宋_GB2312" w:asciiTheme="minorEastAsia" w:hAnsiTheme="minorEastAsia"/>
          <w:b/>
          <w:sz w:val="30"/>
          <w:szCs w:val="30"/>
        </w:rPr>
      </w:pPr>
    </w:p>
    <w:p>
      <w:pPr>
        <w:spacing w:line="360" w:lineRule="auto"/>
        <w:ind w:firstLine="602" w:firstLineChars="200"/>
        <w:jc w:val="center"/>
        <w:rPr>
          <w:rFonts w:cs="仿宋_GB2312" w:asciiTheme="minorEastAsia" w:hAnsiTheme="minorEastAsia"/>
          <w:b/>
          <w:sz w:val="30"/>
          <w:szCs w:val="30"/>
        </w:rPr>
      </w:pPr>
    </w:p>
    <w:p>
      <w:pPr>
        <w:spacing w:line="360" w:lineRule="auto"/>
        <w:ind w:firstLine="2711" w:firstLineChars="900"/>
        <w:jc w:val="both"/>
        <w:rPr>
          <w:rFonts w:hint="eastAsia" w:cs="仿宋_GB2312" w:asciiTheme="minorEastAsia" w:hAnsiTheme="minorEastAsia" w:eastAsiaTheme="minorEastAsia"/>
          <w:b/>
          <w:sz w:val="30"/>
          <w:szCs w:val="30"/>
          <w:lang w:val="en-US" w:eastAsia="zh-CN"/>
        </w:rPr>
      </w:pPr>
      <w:r>
        <w:rPr>
          <w:rFonts w:hint="eastAsia" w:cs="仿宋_GB2312" w:asciiTheme="minorEastAsia" w:hAnsiTheme="minorEastAsia"/>
          <w:b/>
          <w:sz w:val="30"/>
          <w:szCs w:val="30"/>
        </w:rPr>
        <w:t>采购编号：202</w:t>
      </w:r>
      <w:r>
        <w:rPr>
          <w:rFonts w:hint="eastAsia" w:cs="仿宋_GB2312" w:asciiTheme="minorEastAsia" w:hAnsiTheme="minorEastAsia"/>
          <w:b/>
          <w:sz w:val="30"/>
          <w:szCs w:val="30"/>
          <w:lang w:val="en-US" w:eastAsia="zh-CN"/>
        </w:rPr>
        <w:t>4</w:t>
      </w:r>
      <w:r>
        <w:rPr>
          <w:rFonts w:hint="eastAsia" w:cs="仿宋_GB2312" w:asciiTheme="minorEastAsia" w:hAnsiTheme="minorEastAsia"/>
          <w:b/>
          <w:sz w:val="30"/>
          <w:szCs w:val="30"/>
        </w:rPr>
        <w:t>-XGSJ-0</w:t>
      </w:r>
      <w:r>
        <w:rPr>
          <w:rFonts w:hint="eastAsia" w:cs="仿宋_GB2312" w:asciiTheme="minorEastAsia" w:hAnsiTheme="minorEastAsia"/>
          <w:b/>
          <w:sz w:val="30"/>
          <w:szCs w:val="30"/>
          <w:lang w:val="en-US" w:eastAsia="zh-CN"/>
        </w:rPr>
        <w:t>1</w:t>
      </w:r>
    </w:p>
    <w:p>
      <w:pPr>
        <w:spacing w:line="360" w:lineRule="auto"/>
        <w:ind w:firstLine="480" w:firstLineChars="200"/>
        <w:jc w:val="left"/>
        <w:rPr>
          <w:rFonts w:cs="仿宋_GB2312" w:asciiTheme="minorEastAsia" w:hAnsiTheme="minorEastAsia"/>
          <w:sz w:val="24"/>
        </w:rPr>
      </w:pPr>
    </w:p>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四川省向家坝灌区建设开发有限责任公司</w:t>
      </w:r>
    </w:p>
    <w:p>
      <w:pPr>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聘请会计师事务所开展会计年报审计</w:t>
      </w:r>
    </w:p>
    <w:p>
      <w:pPr>
        <w:spacing w:line="348" w:lineRule="auto"/>
        <w:jc w:val="center"/>
        <w:rPr>
          <w:rFonts w:ascii="宋体" w:hAnsi="宋体" w:eastAsia="宋体" w:cs="Times New Roman"/>
          <w:bCs/>
          <w:sz w:val="44"/>
          <w:szCs w:val="44"/>
        </w:rPr>
      </w:pPr>
    </w:p>
    <w:p>
      <w:pPr>
        <w:jc w:val="center"/>
        <w:rPr>
          <w:rFonts w:ascii="宋体" w:hAnsi="宋体" w:eastAsia="宋体" w:cs="Times New Roman"/>
          <w:b/>
          <w:bCs/>
          <w:sz w:val="44"/>
          <w:szCs w:val="44"/>
        </w:rPr>
      </w:pPr>
      <w:r>
        <w:rPr>
          <w:rFonts w:hint="eastAsia" w:ascii="宋体" w:hAnsi="宋体" w:eastAsia="宋体" w:cs="Times New Roman"/>
          <w:b/>
          <w:bCs/>
          <w:sz w:val="44"/>
          <w:szCs w:val="44"/>
        </w:rPr>
        <w:t>询</w:t>
      </w:r>
    </w:p>
    <w:p>
      <w:pPr>
        <w:jc w:val="center"/>
        <w:rPr>
          <w:rFonts w:ascii="宋体" w:hAnsi="宋体" w:eastAsia="宋体" w:cs="Times New Roman"/>
          <w:b/>
          <w:bCs/>
          <w:sz w:val="44"/>
          <w:szCs w:val="44"/>
        </w:rPr>
      </w:pPr>
      <w:r>
        <w:rPr>
          <w:rFonts w:hint="eastAsia" w:ascii="宋体" w:hAnsi="宋体" w:eastAsia="宋体" w:cs="Times New Roman"/>
          <w:b/>
          <w:bCs/>
          <w:sz w:val="44"/>
          <w:szCs w:val="44"/>
        </w:rPr>
        <w:t>价</w:t>
      </w:r>
    </w:p>
    <w:p>
      <w:pPr>
        <w:jc w:val="center"/>
        <w:rPr>
          <w:rFonts w:ascii="宋体" w:hAnsi="宋体" w:eastAsia="宋体" w:cs="Times New Roman"/>
          <w:b/>
          <w:bCs/>
          <w:sz w:val="44"/>
          <w:szCs w:val="44"/>
        </w:rPr>
      </w:pPr>
      <w:r>
        <w:rPr>
          <w:rFonts w:hint="eastAsia" w:ascii="宋体" w:hAnsi="宋体" w:eastAsia="宋体" w:cs="Times New Roman"/>
          <w:b/>
          <w:bCs/>
          <w:sz w:val="44"/>
          <w:szCs w:val="44"/>
        </w:rPr>
        <w:t>采</w:t>
      </w:r>
    </w:p>
    <w:p>
      <w:pPr>
        <w:jc w:val="center"/>
        <w:rPr>
          <w:rFonts w:ascii="宋体" w:hAnsi="宋体" w:eastAsia="宋体" w:cs="Times New Roman"/>
          <w:b/>
          <w:bCs/>
          <w:sz w:val="44"/>
          <w:szCs w:val="44"/>
        </w:rPr>
      </w:pPr>
      <w:r>
        <w:rPr>
          <w:rFonts w:hint="eastAsia" w:ascii="宋体" w:hAnsi="宋体" w:eastAsia="宋体" w:cs="Times New Roman"/>
          <w:b/>
          <w:bCs/>
          <w:sz w:val="44"/>
          <w:szCs w:val="44"/>
        </w:rPr>
        <w:t>购</w:t>
      </w:r>
    </w:p>
    <w:p>
      <w:pPr>
        <w:jc w:val="center"/>
        <w:rPr>
          <w:rFonts w:ascii="宋体" w:hAnsi="宋体" w:eastAsia="宋体" w:cs="Times New Roman"/>
          <w:b/>
          <w:bCs/>
          <w:sz w:val="44"/>
          <w:szCs w:val="44"/>
        </w:rPr>
      </w:pPr>
      <w:r>
        <w:rPr>
          <w:rFonts w:hint="eastAsia" w:ascii="宋体" w:hAnsi="宋体" w:eastAsia="宋体" w:cs="Times New Roman"/>
          <w:b/>
          <w:bCs/>
          <w:sz w:val="44"/>
          <w:szCs w:val="44"/>
        </w:rPr>
        <w:t>文</w:t>
      </w:r>
    </w:p>
    <w:p>
      <w:pPr>
        <w:jc w:val="center"/>
        <w:rPr>
          <w:rFonts w:ascii="宋体" w:hAnsi="宋体" w:eastAsia="宋体" w:cs="Times New Roman"/>
          <w:b/>
          <w:bCs/>
          <w:sz w:val="44"/>
          <w:szCs w:val="44"/>
        </w:rPr>
      </w:pPr>
      <w:r>
        <w:rPr>
          <w:rFonts w:hint="eastAsia" w:ascii="宋体" w:hAnsi="宋体" w:eastAsia="宋体" w:cs="Times New Roman"/>
          <w:b/>
          <w:bCs/>
          <w:sz w:val="44"/>
          <w:szCs w:val="44"/>
        </w:rPr>
        <w:t>件</w:t>
      </w: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800" w:lineRule="exact"/>
        <w:jc w:val="center"/>
        <w:rPr>
          <w:rFonts w:ascii="宋体" w:hAnsi="宋体" w:eastAsia="宋体" w:cs="Times New Roman"/>
          <w:b/>
          <w:sz w:val="28"/>
        </w:rPr>
      </w:pPr>
      <w:r>
        <w:rPr>
          <w:rFonts w:hint="eastAsia" w:ascii="宋体" w:hAnsi="宋体" w:eastAsia="宋体" w:cs="Times New Roman"/>
          <w:b/>
          <w:bCs/>
          <w:sz w:val="32"/>
        </w:rPr>
        <w:t xml:space="preserve">     采购人：四川省向家坝灌区建设开发有限责任公司</w:t>
      </w:r>
    </w:p>
    <w:p>
      <w:pPr>
        <w:ind w:firstLine="200" w:firstLineChars="71"/>
        <w:jc w:val="center"/>
        <w:rPr>
          <w:rFonts w:ascii="宋体" w:hAnsi="宋体" w:eastAsia="宋体" w:cs="Times New Roman"/>
          <w:b/>
          <w:sz w:val="28"/>
        </w:rPr>
      </w:pPr>
      <w:r>
        <w:rPr>
          <w:rFonts w:hint="eastAsia" w:ascii="宋体" w:hAnsi="宋体" w:eastAsia="宋体" w:cs="Times New Roman"/>
          <w:b/>
          <w:sz w:val="28"/>
        </w:rPr>
        <w:t>202</w:t>
      </w:r>
      <w:r>
        <w:rPr>
          <w:rFonts w:hint="eastAsia" w:ascii="宋体" w:hAnsi="宋体" w:eastAsia="宋体" w:cs="Times New Roman"/>
          <w:b/>
          <w:sz w:val="28"/>
          <w:lang w:val="en-US" w:eastAsia="zh-CN"/>
        </w:rPr>
        <w:t>3</w:t>
      </w:r>
      <w:r>
        <w:rPr>
          <w:rFonts w:hint="eastAsia" w:ascii="宋体" w:hAnsi="宋体" w:eastAsia="宋体" w:cs="Times New Roman"/>
          <w:b/>
          <w:sz w:val="28"/>
        </w:rPr>
        <w:t>年</w:t>
      </w:r>
      <w:r>
        <w:rPr>
          <w:rFonts w:hint="eastAsia" w:ascii="宋体" w:hAnsi="宋体" w:eastAsia="宋体" w:cs="Times New Roman"/>
          <w:b/>
          <w:sz w:val="28"/>
          <w:lang w:val="en-US" w:eastAsia="zh-CN"/>
        </w:rPr>
        <w:t>1</w:t>
      </w:r>
      <w:r>
        <w:rPr>
          <w:rFonts w:hint="eastAsia" w:ascii="宋体" w:hAnsi="宋体" w:eastAsia="宋体" w:cs="Times New Roman"/>
          <w:b/>
          <w:sz w:val="28"/>
        </w:rPr>
        <w:t>月</w:t>
      </w:r>
      <w:r>
        <w:rPr>
          <w:rFonts w:hint="eastAsia" w:ascii="宋体" w:hAnsi="宋体" w:eastAsia="宋体" w:cs="Times New Roman"/>
          <w:b/>
          <w:sz w:val="28"/>
          <w:lang w:val="en-US" w:eastAsia="zh-CN"/>
        </w:rPr>
        <w:t>5</w:t>
      </w:r>
      <w:r>
        <w:rPr>
          <w:rFonts w:hint="eastAsia" w:ascii="宋体" w:hAnsi="宋体" w:eastAsia="宋体" w:cs="Times New Roman"/>
          <w:b/>
          <w:sz w:val="28"/>
        </w:rPr>
        <w:t>日</w:t>
      </w:r>
    </w:p>
    <w:p>
      <w:pPr>
        <w:ind w:firstLine="200" w:firstLineChars="71"/>
        <w:jc w:val="center"/>
        <w:rPr>
          <w:rFonts w:ascii="宋体" w:hAnsi="宋体" w:eastAsia="宋体" w:cs="Times New Roman"/>
          <w:b/>
          <w:sz w:val="28"/>
        </w:rPr>
      </w:pPr>
    </w:p>
    <w:p>
      <w:pPr>
        <w:spacing w:line="360" w:lineRule="auto"/>
        <w:jc w:val="center"/>
        <w:rPr>
          <w:rFonts w:ascii="宋体" w:hAnsi="宋体" w:eastAsia="宋体" w:cs="Times New Roman"/>
          <w:b/>
          <w:sz w:val="28"/>
        </w:rPr>
      </w:pPr>
      <w:r>
        <w:rPr>
          <w:rFonts w:ascii="宋体" w:hAnsi="宋体" w:eastAsia="宋体" w:cs="Times New Roman"/>
          <w:b/>
          <w:sz w:val="28"/>
        </w:rPr>
        <w:br w:type="page"/>
      </w:r>
    </w:p>
    <w:p>
      <w:pPr>
        <w:spacing w:line="560" w:lineRule="exact"/>
        <w:jc w:val="center"/>
        <w:rPr>
          <w:rFonts w:asciiTheme="majorEastAsia" w:hAnsiTheme="majorEastAsia" w:eastAsiaTheme="majorEastAsia" w:cstheme="majorEastAsia"/>
          <w:b/>
          <w:bCs/>
          <w:sz w:val="44"/>
          <w:szCs w:val="44"/>
        </w:rPr>
        <w:sectPr>
          <w:footerReference r:id="rId3" w:type="default"/>
          <w:pgSz w:w="11906" w:h="16838"/>
          <w:pgMar w:top="1440" w:right="1440" w:bottom="1440" w:left="1440" w:header="851" w:footer="992" w:gutter="0"/>
          <w:pgNumType w:start="0"/>
          <w:cols w:space="425" w:num="1"/>
          <w:titlePg/>
          <w:docGrid w:linePitch="312" w:charSpace="0"/>
        </w:sectPr>
      </w:pPr>
    </w:p>
    <w:p>
      <w:pPr>
        <w:spacing w:before="340" w:after="330" w:line="240" w:lineRule="atLeast"/>
        <w:jc w:val="center"/>
        <w:outlineLvl w:val="0"/>
        <w:rPr>
          <w:rFonts w:hint="eastAsia" w:cs="仿宋_GB2312" w:asciiTheme="minorEastAsia" w:hAnsiTheme="minorEastAsia" w:eastAsiaTheme="minorEastAsia"/>
          <w:sz w:val="24"/>
          <w:lang w:eastAsia="zh-CN"/>
        </w:rPr>
      </w:pPr>
      <w:bookmarkStart w:id="0" w:name="_Toc24939"/>
      <w:bookmarkStart w:id="1" w:name="_Toc18455"/>
      <w:bookmarkStart w:id="2" w:name="_Toc213396945"/>
      <w:bookmarkStart w:id="3" w:name="_Toc217446031"/>
      <w:bookmarkStart w:id="4" w:name="_Toc213397009"/>
      <w:bookmarkStart w:id="5" w:name="_Toc213396759"/>
      <w:bookmarkStart w:id="6" w:name="_Toc213496267"/>
      <w:r>
        <w:rPr>
          <w:rFonts w:hint="eastAsia"/>
          <w:b/>
          <w:bCs/>
          <w:color w:val="000000"/>
          <w:kern w:val="44"/>
          <w:sz w:val="36"/>
          <w:szCs w:val="36"/>
        </w:rPr>
        <w:t>第一章  询价采购</w:t>
      </w:r>
      <w:r>
        <w:rPr>
          <w:rFonts w:hint="eastAsia"/>
          <w:b/>
          <w:bCs/>
          <w:color w:val="000000"/>
          <w:kern w:val="44"/>
          <w:sz w:val="36"/>
          <w:szCs w:val="36"/>
          <w:lang w:eastAsia="zh-CN"/>
        </w:rPr>
        <w:t>公告</w:t>
      </w:r>
    </w:p>
    <w:p>
      <w:pPr>
        <w:spacing w:line="360" w:lineRule="auto"/>
        <w:ind w:firstLine="480" w:firstLineChars="200"/>
        <w:jc w:val="left"/>
        <w:rPr>
          <w:rFonts w:hint="eastAsia" w:cs="仿宋_GB2312" w:asciiTheme="minorEastAsia" w:hAnsiTheme="minorEastAsia"/>
          <w:sz w:val="24"/>
          <w:lang w:eastAsia="zh-CN"/>
        </w:rPr>
      </w:pPr>
      <w:r>
        <w:rPr>
          <w:rFonts w:hint="eastAsia" w:cs="仿宋_GB2312" w:asciiTheme="minorEastAsia" w:hAnsiTheme="minorEastAsia"/>
          <w:sz w:val="24"/>
          <w:lang w:eastAsia="zh-CN"/>
        </w:rPr>
        <w:t>根据《公司法》和公司《章程》有关规定，</w:t>
      </w:r>
      <w:r>
        <w:rPr>
          <w:rFonts w:hint="eastAsia" w:cs="仿宋_GB2312" w:asciiTheme="minorEastAsia" w:hAnsiTheme="minorEastAsia"/>
          <w:sz w:val="24"/>
        </w:rPr>
        <w:t>四川省向家坝灌区建设开发有限责任公司（以下简称“采购人”）采用询</w:t>
      </w:r>
      <w:r>
        <w:rPr>
          <w:rFonts w:hint="eastAsia" w:cs="仿宋_GB2312" w:asciiTheme="minorEastAsia" w:hAnsiTheme="minorEastAsia"/>
          <w:sz w:val="24"/>
          <w:lang w:eastAsia="zh-CN"/>
        </w:rPr>
        <w:t>价采购方式，拟采购1家会计师事务对公司</w:t>
      </w:r>
      <w:r>
        <w:rPr>
          <w:rFonts w:hint="eastAsia" w:cs="仿宋_GB2312" w:asciiTheme="minorEastAsia" w:hAnsiTheme="minorEastAsia"/>
          <w:sz w:val="24"/>
          <w:lang w:val="en-US" w:eastAsia="zh-CN"/>
        </w:rPr>
        <w:t>2023年度-2025年度会计报表进行审计</w:t>
      </w:r>
      <w:r>
        <w:rPr>
          <w:rFonts w:hint="eastAsia" w:cs="仿宋_GB2312" w:asciiTheme="minorEastAsia" w:hAnsiTheme="minorEastAsia"/>
          <w:sz w:val="24"/>
          <w:lang w:eastAsia="zh-CN"/>
        </w:rPr>
        <w:t>，欢迎符合资格条件的会计师事务所参加。现将相关事项公告如下：</w:t>
      </w:r>
    </w:p>
    <w:p>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一、项目基本情况</w:t>
      </w:r>
    </w:p>
    <w:p>
      <w:pPr>
        <w:spacing w:line="360" w:lineRule="auto"/>
        <w:ind w:firstLine="480" w:firstLineChars="200"/>
        <w:jc w:val="left"/>
        <w:rPr>
          <w:rFonts w:hint="eastAsia" w:cs="仿宋_GB2312" w:asciiTheme="minorEastAsia" w:hAnsiTheme="minorEastAsia"/>
          <w:sz w:val="24"/>
          <w:lang w:val="en-US" w:eastAsia="zh-CN"/>
        </w:rPr>
      </w:pPr>
      <w:r>
        <w:rPr>
          <w:rFonts w:hint="eastAsia" w:cs="仿宋_GB2312" w:asciiTheme="minorEastAsia" w:hAnsiTheme="minorEastAsia"/>
          <w:sz w:val="24"/>
        </w:rPr>
        <w:t>（一）项目编号：202</w:t>
      </w:r>
      <w:r>
        <w:rPr>
          <w:rFonts w:hint="eastAsia" w:cs="仿宋_GB2312" w:asciiTheme="minorEastAsia" w:hAnsiTheme="minorEastAsia"/>
          <w:sz w:val="24"/>
          <w:lang w:val="en-US" w:eastAsia="zh-CN"/>
        </w:rPr>
        <w:t>4</w:t>
      </w:r>
      <w:r>
        <w:rPr>
          <w:rFonts w:hint="eastAsia" w:cs="仿宋_GB2312" w:asciiTheme="minorEastAsia" w:hAnsiTheme="minorEastAsia"/>
          <w:sz w:val="24"/>
        </w:rPr>
        <w:t>-XGSJ-0</w:t>
      </w:r>
      <w:r>
        <w:rPr>
          <w:rFonts w:hint="eastAsia" w:cs="仿宋_GB2312" w:asciiTheme="minorEastAsia" w:hAnsiTheme="minorEastAsia"/>
          <w:sz w:val="24"/>
          <w:lang w:val="en-US" w:eastAsia="zh-CN"/>
        </w:rPr>
        <w:t>1</w:t>
      </w:r>
    </w:p>
    <w:p>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（二）采购项目名称：四川省向家坝灌区建设开发有限责任公</w:t>
      </w:r>
      <w:r>
        <w:rPr>
          <w:rFonts w:hint="eastAsia" w:cs="仿宋_GB2312" w:asciiTheme="minorEastAsia" w:hAnsiTheme="minorEastAsia"/>
          <w:sz w:val="24"/>
          <w:lang w:eastAsia="zh-CN"/>
        </w:rPr>
        <w:t>司聘请会计师事务所开展会计年报审计</w:t>
      </w:r>
      <w:r>
        <w:rPr>
          <w:rFonts w:hint="eastAsia" w:cs="仿宋_GB2312" w:asciiTheme="minorEastAsia" w:hAnsiTheme="minorEastAsia"/>
          <w:sz w:val="24"/>
        </w:rPr>
        <w:t>。</w:t>
      </w:r>
    </w:p>
    <w:p>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（三）采购人：四川省向家坝灌区建设开发有限责任公司。</w:t>
      </w:r>
    </w:p>
    <w:p>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（四）资金来源：企业自筹。</w:t>
      </w:r>
    </w:p>
    <w:p>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二、公司简介</w:t>
      </w:r>
    </w:p>
    <w:p>
      <w:pPr>
        <w:spacing w:line="360" w:lineRule="auto"/>
        <w:ind w:firstLine="480" w:firstLineChars="200"/>
        <w:jc w:val="left"/>
        <w:rPr>
          <w:rFonts w:hint="eastAsia" w:cs="仿宋_GB2312" w:asciiTheme="minorEastAsia" w:hAnsiTheme="minorEastAsia"/>
          <w:color w:val="auto"/>
          <w:sz w:val="24"/>
        </w:rPr>
      </w:pPr>
      <w:r>
        <w:rPr>
          <w:rFonts w:hint="eastAsia" w:cs="仿宋_GB2312" w:asciiTheme="minorEastAsia" w:hAnsiTheme="minorEastAsia"/>
          <w:sz w:val="24"/>
          <w:lang w:val="en-US" w:eastAsia="zh-CN"/>
        </w:rPr>
        <w:t>四川省向家坝灌区建设开发有限公司（以下简称向家坝公司），是四川省水利发展集团有限公司的核心功能性子公司，2013年9月经四川省人民政府批准成立，公司作为向家坝灌区工程的项目法人，2021年1月根据省政府批示精神，四川省水利发展集团有限公司作为省级补助资金的出资人代表履行控股股东权责，负责牵头实施并协同推进向家坝灌区工程，2021年4月通过增资扩股，纳入四川省水利发展集团有限公司管理；2022年12月完成新一轮增资扩股，注册资本金增为53.75亿元。</w:t>
      </w:r>
      <w:r>
        <w:rPr>
          <w:rFonts w:hint="eastAsia" w:cs="仿宋_GB2312" w:asciiTheme="minorEastAsia" w:hAnsiTheme="minorEastAsia"/>
          <w:color w:val="auto"/>
          <w:sz w:val="24"/>
        </w:rPr>
        <w:t>公司具有独立法人运行资质，建立了较为完善的法人治理结构，内设党群人力部、</w:t>
      </w:r>
      <w:r>
        <w:rPr>
          <w:rFonts w:hint="eastAsia" w:cs="仿宋_GB2312" w:asciiTheme="minorEastAsia" w:hAnsiTheme="minorEastAsia"/>
          <w:color w:val="auto"/>
          <w:sz w:val="24"/>
          <w:lang w:val="en-US" w:eastAsia="zh-CN"/>
        </w:rPr>
        <w:t>办公室</w:t>
      </w:r>
      <w:r>
        <w:rPr>
          <w:rFonts w:hint="eastAsia" w:cs="仿宋_GB2312" w:asciiTheme="minorEastAsia" w:hAnsiTheme="minorEastAsia"/>
          <w:color w:val="auto"/>
          <w:sz w:val="24"/>
        </w:rPr>
        <w:t>（董事会办公室）、纪检监察部、建设管理部等十</w:t>
      </w:r>
      <w:r>
        <w:rPr>
          <w:rFonts w:hint="eastAsia" w:cs="仿宋_GB2312" w:asciiTheme="minorEastAsia" w:hAnsiTheme="minorEastAsia"/>
          <w:color w:val="auto"/>
          <w:sz w:val="24"/>
          <w:lang w:val="en-US" w:eastAsia="zh-CN"/>
        </w:rPr>
        <w:t>一</w:t>
      </w:r>
      <w:r>
        <w:rPr>
          <w:rFonts w:hint="eastAsia" w:cs="仿宋_GB2312" w:asciiTheme="minorEastAsia" w:hAnsiTheme="minorEastAsia"/>
          <w:color w:val="auto"/>
          <w:sz w:val="24"/>
        </w:rPr>
        <w:t>个部门，截至目前，共有在岗职工</w:t>
      </w:r>
      <w:r>
        <w:rPr>
          <w:rFonts w:hint="eastAsia" w:cs="仿宋_GB2312" w:asciiTheme="minorEastAsia" w:hAnsiTheme="minorEastAsia"/>
          <w:color w:val="auto"/>
          <w:sz w:val="24"/>
          <w:lang w:val="en-US" w:eastAsia="zh-CN"/>
        </w:rPr>
        <w:t>100</w:t>
      </w:r>
      <w:r>
        <w:rPr>
          <w:rFonts w:hint="eastAsia" w:cs="仿宋_GB2312" w:asciiTheme="minorEastAsia" w:hAnsiTheme="minorEastAsia"/>
          <w:color w:val="auto"/>
          <w:sz w:val="24"/>
        </w:rPr>
        <w:t>人。</w:t>
      </w:r>
    </w:p>
    <w:p>
      <w:pPr>
        <w:spacing w:line="360" w:lineRule="auto"/>
        <w:ind w:firstLine="480" w:firstLineChars="200"/>
        <w:jc w:val="left"/>
        <w:rPr>
          <w:rFonts w:cs="仿宋_GB2312" w:asciiTheme="minorEastAsia" w:hAnsiTheme="minorEastAsia"/>
          <w:color w:val="auto"/>
          <w:sz w:val="24"/>
        </w:rPr>
      </w:pPr>
      <w:r>
        <w:rPr>
          <w:rFonts w:hint="eastAsia" w:cs="仿宋_GB2312" w:asciiTheme="minorEastAsia" w:hAnsiTheme="minorEastAsia"/>
          <w:color w:val="auto"/>
          <w:sz w:val="24"/>
        </w:rPr>
        <w:t>目前四川省向家坝灌区北总干渠一期一步工程已全面开工建设，一期二步工程各项工作正全力推进。</w:t>
      </w:r>
    </w:p>
    <w:p>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三、资格要求</w:t>
      </w:r>
    </w:p>
    <w:p>
      <w:pPr>
        <w:spacing w:line="360" w:lineRule="auto"/>
        <w:ind w:firstLine="480" w:firstLineChars="200"/>
        <w:jc w:val="left"/>
        <w:rPr>
          <w:rFonts w:hint="eastAsia" w:cs="仿宋_GB2312" w:asciiTheme="minorEastAsia" w:hAnsiTheme="minorEastAsia"/>
          <w:sz w:val="24"/>
          <w:lang w:eastAsia="zh-CN"/>
        </w:rPr>
      </w:pPr>
      <w:r>
        <w:rPr>
          <w:rFonts w:hint="eastAsia" w:cs="仿宋_GB2312" w:asciiTheme="minorEastAsia" w:hAnsiTheme="minorEastAsia"/>
          <w:sz w:val="24"/>
        </w:rPr>
        <w:t>1.具备独立的法人资格，具备国家行业主管部门颁发的开展业务所需的执业资格</w:t>
      </w:r>
      <w:r>
        <w:rPr>
          <w:rFonts w:hint="eastAsia" w:cs="仿宋_GB2312" w:asciiTheme="minorEastAsia" w:hAnsiTheme="minorEastAsia"/>
          <w:sz w:val="24"/>
          <w:lang w:eastAsia="zh-CN"/>
        </w:rPr>
        <w:t>；</w:t>
      </w:r>
    </w:p>
    <w:p>
      <w:pPr>
        <w:spacing w:line="360" w:lineRule="auto"/>
        <w:ind w:firstLine="480" w:firstLineChars="200"/>
        <w:jc w:val="left"/>
        <w:rPr>
          <w:rFonts w:hint="eastAsia" w:cs="仿宋_GB2312" w:asciiTheme="minorEastAsia" w:hAnsiTheme="minorEastAsia"/>
          <w:sz w:val="24"/>
          <w:lang w:eastAsia="zh-CN"/>
        </w:rPr>
      </w:pPr>
      <w:r>
        <w:rPr>
          <w:rFonts w:hint="eastAsia" w:cs="仿宋_GB2312" w:asciiTheme="minorEastAsia" w:hAnsiTheme="minorEastAsia"/>
          <w:sz w:val="24"/>
        </w:rPr>
        <w:t>2.</w:t>
      </w:r>
      <w:r>
        <w:rPr>
          <w:rFonts w:hint="eastAsia" w:cs="仿宋_GB2312" w:asciiTheme="minorEastAsia" w:hAnsiTheme="minorEastAsia"/>
          <w:sz w:val="24"/>
          <w:lang w:eastAsia="zh-CN"/>
        </w:rPr>
        <w:t>具有近三年（</w:t>
      </w:r>
      <w:r>
        <w:rPr>
          <w:rFonts w:hint="eastAsia" w:cs="仿宋_GB2312" w:asciiTheme="minorEastAsia" w:hAnsiTheme="minorEastAsia"/>
          <w:sz w:val="24"/>
          <w:lang w:val="en-US" w:eastAsia="zh-CN"/>
        </w:rPr>
        <w:t>2021年1月-至今</w:t>
      </w:r>
      <w:r>
        <w:rPr>
          <w:rFonts w:hint="eastAsia" w:cs="仿宋_GB2312" w:asciiTheme="minorEastAsia" w:hAnsiTheme="minorEastAsia"/>
          <w:sz w:val="24"/>
          <w:lang w:eastAsia="zh-CN"/>
        </w:rPr>
        <w:t>）类似项目业绩（类似项目指至少</w:t>
      </w:r>
      <w:r>
        <w:rPr>
          <w:rFonts w:hint="eastAsia" w:cs="仿宋_GB2312" w:asciiTheme="minorEastAsia" w:hAnsiTheme="minorEastAsia"/>
          <w:sz w:val="24"/>
          <w:lang w:val="en-US" w:eastAsia="zh-CN"/>
        </w:rPr>
        <w:t>2家</w:t>
      </w:r>
      <w:r>
        <w:rPr>
          <w:rFonts w:hint="eastAsia" w:cs="仿宋_GB2312" w:asciiTheme="minorEastAsia" w:hAnsiTheme="minorEastAsia"/>
          <w:sz w:val="24"/>
          <w:lang w:eastAsia="zh-CN"/>
        </w:rPr>
        <w:t>国有企业财务报表审计项目）；</w:t>
      </w:r>
    </w:p>
    <w:p>
      <w:pPr>
        <w:spacing w:line="360" w:lineRule="auto"/>
        <w:ind w:firstLine="480" w:firstLineChars="200"/>
        <w:jc w:val="left"/>
        <w:rPr>
          <w:rFonts w:hint="eastAsia" w:cs="仿宋_GB2312" w:asciiTheme="minorEastAsia" w:hAnsiTheme="minorEastAsia"/>
          <w:color w:val="000000" w:themeColor="text1"/>
          <w:sz w:val="24"/>
          <w:lang w:val="en-US" w:eastAsia="zh-CN"/>
          <w14:textFill>
            <w14:solidFill>
              <w14:schemeClr w14:val="tx1"/>
            </w14:solidFill>
          </w14:textFill>
        </w:rPr>
      </w:pPr>
      <w:r>
        <w:rPr>
          <w:rFonts w:hint="eastAsia" w:cs="仿宋_GB2312" w:asciiTheme="minorEastAsia" w:hAnsiTheme="minorEastAsia"/>
          <w:color w:val="000000" w:themeColor="text1"/>
          <w:sz w:val="24"/>
          <w:lang w:val="en-US" w:eastAsia="zh-CN"/>
          <w14:textFill>
            <w14:solidFill>
              <w14:schemeClr w14:val="tx1"/>
            </w14:solidFill>
          </w14:textFill>
        </w:rPr>
        <w:t>3.参与审计项目人员不少于5人，其中项目组长需具备注册会计师资格。</w:t>
      </w:r>
    </w:p>
    <w:p>
      <w:pPr>
        <w:spacing w:line="360" w:lineRule="auto"/>
        <w:ind w:firstLine="480" w:firstLineChars="200"/>
        <w:jc w:val="left"/>
        <w:rPr>
          <w:rFonts w:hint="default" w:cs="仿宋_GB2312" w:asciiTheme="minorEastAsia" w:hAnsiTheme="minorEastAsia"/>
          <w:sz w:val="24"/>
          <w:lang w:val="en-US" w:eastAsia="zh-CN"/>
        </w:rPr>
      </w:pPr>
      <w:r>
        <w:rPr>
          <w:rFonts w:hint="eastAsia" w:cs="仿宋_GB2312" w:asciiTheme="minorEastAsia" w:hAnsiTheme="minorEastAsia"/>
          <w:sz w:val="24"/>
        </w:rPr>
        <w:t>上述资料需提供相关证明。</w:t>
      </w:r>
    </w:p>
    <w:p>
      <w:pPr>
        <w:spacing w:line="360" w:lineRule="auto"/>
        <w:ind w:firstLine="482" w:firstLineChars="200"/>
        <w:jc w:val="left"/>
        <w:rPr>
          <w:rFonts w:hint="eastAsia" w:cs="仿宋_GB2312" w:asciiTheme="minorEastAsia" w:hAnsiTheme="minorEastAsia"/>
          <w:b/>
          <w:bCs/>
          <w:sz w:val="24"/>
        </w:rPr>
      </w:pPr>
      <w:r>
        <w:rPr>
          <w:rFonts w:hint="eastAsia" w:cs="仿宋_GB2312" w:asciiTheme="minorEastAsia" w:hAnsiTheme="minorEastAsia"/>
          <w:b/>
          <w:bCs/>
          <w:sz w:val="24"/>
        </w:rPr>
        <w:t>四、服务内容</w:t>
      </w:r>
    </w:p>
    <w:p>
      <w:pPr>
        <w:spacing w:line="360" w:lineRule="auto"/>
        <w:ind w:firstLine="480" w:firstLineChars="200"/>
        <w:jc w:val="left"/>
        <w:rPr>
          <w:rFonts w:hint="eastAsia" w:cs="仿宋_GB2312" w:asciiTheme="minorEastAsia" w:hAnsiTheme="minorEastAsia"/>
          <w:sz w:val="24"/>
          <w:lang w:val="en-US" w:eastAsia="zh-CN"/>
        </w:rPr>
      </w:pPr>
      <w:r>
        <w:rPr>
          <w:rFonts w:hint="eastAsia" w:cs="仿宋_GB2312" w:asciiTheme="minorEastAsia" w:hAnsiTheme="minorEastAsia"/>
          <w:sz w:val="24"/>
        </w:rPr>
        <w:t>1.完成</w:t>
      </w:r>
      <w:r>
        <w:rPr>
          <w:rFonts w:hint="eastAsia" w:cs="仿宋_GB2312" w:asciiTheme="minorEastAsia" w:hAnsiTheme="minorEastAsia"/>
          <w:sz w:val="24"/>
          <w:lang w:eastAsia="zh-CN"/>
        </w:rPr>
        <w:t>采购人</w:t>
      </w:r>
      <w:r>
        <w:rPr>
          <w:rFonts w:hint="eastAsia" w:cs="仿宋_GB2312" w:asciiTheme="minorEastAsia" w:hAnsiTheme="minorEastAsia"/>
          <w:sz w:val="24"/>
        </w:rPr>
        <w:t>202</w:t>
      </w:r>
      <w:r>
        <w:rPr>
          <w:rFonts w:hint="eastAsia" w:cs="仿宋_GB2312" w:asciiTheme="minorEastAsia" w:hAnsiTheme="minorEastAsia"/>
          <w:sz w:val="24"/>
          <w:lang w:val="en-US" w:eastAsia="zh-CN"/>
        </w:rPr>
        <w:t>3</w:t>
      </w:r>
      <w:r>
        <w:rPr>
          <w:rFonts w:hint="eastAsia" w:cs="仿宋_GB2312" w:asciiTheme="minorEastAsia" w:hAnsiTheme="minorEastAsia"/>
          <w:sz w:val="24"/>
        </w:rPr>
        <w:t>年</w:t>
      </w:r>
      <w:r>
        <w:rPr>
          <w:rFonts w:hint="eastAsia" w:cs="仿宋_GB2312" w:asciiTheme="minorEastAsia" w:hAnsiTheme="minorEastAsia"/>
          <w:sz w:val="24"/>
          <w:lang w:val="en-US" w:eastAsia="zh-CN"/>
        </w:rPr>
        <w:t>-2025年</w:t>
      </w:r>
      <w:r>
        <w:rPr>
          <w:rFonts w:hint="eastAsia" w:cs="仿宋_GB2312" w:asciiTheme="minorEastAsia" w:hAnsiTheme="minorEastAsia"/>
          <w:sz w:val="24"/>
        </w:rPr>
        <w:t>年度财务会计报表审计，出具审计报告、管理建议书及审计情况说明书；</w:t>
      </w:r>
    </w:p>
    <w:p>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lang w:val="en-US" w:eastAsia="zh-CN"/>
        </w:rPr>
        <w:t>2</w:t>
      </w:r>
      <w:r>
        <w:rPr>
          <w:rFonts w:hint="eastAsia" w:cs="仿宋_GB2312" w:asciiTheme="minorEastAsia" w:hAnsiTheme="minorEastAsia"/>
          <w:sz w:val="24"/>
        </w:rPr>
        <w:t>.</w:t>
      </w:r>
      <w:r>
        <w:rPr>
          <w:rFonts w:hint="eastAsia" w:cs="仿宋_GB2312" w:asciiTheme="minorEastAsia" w:hAnsiTheme="minorEastAsia"/>
          <w:sz w:val="24"/>
          <w:lang w:val="en-US" w:eastAsia="zh-CN"/>
        </w:rPr>
        <w:t>配合填报2023年-2025年度国资、财政决算报表</w:t>
      </w:r>
      <w:r>
        <w:rPr>
          <w:rFonts w:hint="eastAsia" w:cs="仿宋_GB2312" w:asciiTheme="minorEastAsia" w:hAnsiTheme="minorEastAsia"/>
          <w:sz w:val="24"/>
        </w:rPr>
        <w:t>；</w:t>
      </w:r>
    </w:p>
    <w:p>
      <w:pPr>
        <w:spacing w:line="360" w:lineRule="auto"/>
        <w:ind w:firstLine="480" w:firstLineChars="200"/>
        <w:jc w:val="left"/>
        <w:rPr>
          <w:rFonts w:hint="eastAsia" w:cs="仿宋_GB2312" w:asciiTheme="minorEastAsia" w:hAnsiTheme="minorEastAsia"/>
          <w:sz w:val="24"/>
          <w:lang w:val="en-US" w:eastAsia="zh-CN"/>
        </w:rPr>
      </w:pPr>
      <w:r>
        <w:rPr>
          <w:rFonts w:hint="eastAsia" w:cs="仿宋_GB2312" w:asciiTheme="minorEastAsia" w:hAnsiTheme="minorEastAsia"/>
          <w:sz w:val="24"/>
          <w:lang w:val="en-US" w:eastAsia="zh-CN"/>
        </w:rPr>
        <w:t>3.配合集团年报审计机构的审计工作，并按要求提供相应资料；</w:t>
      </w:r>
    </w:p>
    <w:p>
      <w:pPr>
        <w:spacing w:line="360" w:lineRule="auto"/>
        <w:ind w:firstLine="480" w:firstLineChars="200"/>
        <w:jc w:val="left"/>
        <w:rPr>
          <w:rFonts w:hint="default" w:cs="仿宋_GB2312" w:asciiTheme="minorEastAsia" w:hAnsiTheme="minorEastAsia" w:eastAsiaTheme="minorEastAsia"/>
          <w:sz w:val="24"/>
          <w:lang w:val="en-US" w:eastAsia="zh-CN"/>
        </w:rPr>
      </w:pPr>
      <w:r>
        <w:rPr>
          <w:rFonts w:hint="eastAsia" w:cs="仿宋_GB2312" w:asciiTheme="minorEastAsia" w:hAnsiTheme="minorEastAsia"/>
          <w:sz w:val="24"/>
          <w:lang w:val="en-US" w:eastAsia="zh-CN"/>
        </w:rPr>
        <w:t>4.公司股东及管理层要求的其他有关审计事项；</w:t>
      </w:r>
    </w:p>
    <w:p>
      <w:pPr>
        <w:spacing w:line="360" w:lineRule="auto"/>
        <w:ind w:firstLine="480" w:firstLineChars="200"/>
        <w:jc w:val="left"/>
        <w:rPr>
          <w:rFonts w:hint="eastAsia" w:cs="仿宋_GB2312" w:asciiTheme="minorEastAsia" w:hAnsiTheme="minorEastAsia"/>
          <w:sz w:val="24"/>
          <w:lang w:val="en-US" w:eastAsia="zh-CN"/>
        </w:rPr>
      </w:pPr>
      <w:r>
        <w:rPr>
          <w:rFonts w:hint="eastAsia" w:cs="仿宋_GB2312" w:asciiTheme="minorEastAsia" w:hAnsiTheme="minorEastAsia"/>
          <w:sz w:val="24"/>
          <w:lang w:val="en-US" w:eastAsia="zh-CN"/>
        </w:rPr>
        <w:t>5.时间要求正式报告于</w:t>
      </w:r>
      <w:r>
        <w:rPr>
          <w:rFonts w:hint="eastAsia" w:cs="仿宋_GB2312" w:asciiTheme="minorEastAsia" w:hAnsiTheme="minorEastAsia"/>
          <w:b/>
          <w:bCs/>
          <w:sz w:val="24"/>
          <w:lang w:val="en-US" w:eastAsia="zh-CN"/>
        </w:rPr>
        <w:t>每年2月20日前提交。</w:t>
      </w:r>
    </w:p>
    <w:p>
      <w:pPr>
        <w:spacing w:line="360" w:lineRule="auto"/>
        <w:ind w:firstLine="482" w:firstLineChars="200"/>
        <w:jc w:val="left"/>
        <w:rPr>
          <w:rFonts w:hint="default" w:cs="仿宋_GB2312" w:asciiTheme="minorEastAsia" w:hAnsiTheme="minorEastAsia"/>
          <w:b/>
          <w:bCs/>
          <w:sz w:val="24"/>
          <w:lang w:val="en-US" w:eastAsia="zh-CN"/>
        </w:rPr>
      </w:pPr>
      <w:r>
        <w:rPr>
          <w:rFonts w:hint="eastAsia" w:cs="仿宋_GB2312" w:asciiTheme="minorEastAsia" w:hAnsiTheme="minorEastAsia"/>
          <w:b/>
          <w:bCs/>
          <w:sz w:val="24"/>
          <w:lang w:val="en-US" w:eastAsia="zh-CN"/>
        </w:rPr>
        <w:t>五、服务期限：三年。</w:t>
      </w:r>
    </w:p>
    <w:p>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六</w:t>
      </w:r>
      <w:r>
        <w:rPr>
          <w:rFonts w:hint="eastAsia" w:cs="仿宋_GB2312" w:asciiTheme="minorEastAsia" w:hAnsiTheme="minorEastAsia"/>
          <w:b/>
          <w:sz w:val="24"/>
        </w:rPr>
        <w:t>、采购预算（最高限价）</w:t>
      </w:r>
      <w:r>
        <w:rPr>
          <w:rFonts w:hint="eastAsia" w:cs="仿宋_GB2312" w:asciiTheme="minorEastAsia" w:hAnsiTheme="minorEastAsia"/>
          <w:sz w:val="24"/>
        </w:rPr>
        <w:t>：</w:t>
      </w:r>
      <w:r>
        <w:rPr>
          <w:rFonts w:hint="eastAsia" w:cs="仿宋_GB2312" w:asciiTheme="minorEastAsia" w:hAnsiTheme="minorEastAsia"/>
          <w:sz w:val="24"/>
          <w:lang w:val="en-US" w:eastAsia="zh-CN"/>
        </w:rPr>
        <w:t>三年共计</w:t>
      </w:r>
      <w:r>
        <w:rPr>
          <w:rFonts w:hint="eastAsia" w:cs="仿宋_GB2312" w:asciiTheme="minorEastAsia" w:hAnsiTheme="minorEastAsia"/>
          <w:color w:val="auto"/>
          <w:sz w:val="24"/>
          <w:lang w:val="en-US" w:eastAsia="zh-CN"/>
        </w:rPr>
        <w:t>90000</w:t>
      </w:r>
      <w:r>
        <w:rPr>
          <w:rFonts w:hint="eastAsia" w:cs="仿宋_GB2312" w:asciiTheme="minorEastAsia" w:hAnsiTheme="minorEastAsia"/>
          <w:color w:val="auto"/>
          <w:sz w:val="24"/>
        </w:rPr>
        <w:t xml:space="preserve">.00 </w:t>
      </w:r>
      <w:r>
        <w:rPr>
          <w:rFonts w:hint="eastAsia" w:cs="仿宋_GB2312" w:asciiTheme="minorEastAsia" w:hAnsiTheme="minorEastAsia"/>
          <w:sz w:val="24"/>
        </w:rPr>
        <w:t>元/年（含税）（大写：</w:t>
      </w:r>
      <w:r>
        <w:rPr>
          <w:rFonts w:hint="eastAsia" w:cs="仿宋_GB2312" w:asciiTheme="minorEastAsia" w:hAnsiTheme="minorEastAsia"/>
          <w:sz w:val="24"/>
          <w:lang w:val="en-US" w:eastAsia="zh-CN"/>
        </w:rPr>
        <w:t>玖</w:t>
      </w:r>
      <w:r>
        <w:rPr>
          <w:rFonts w:hint="eastAsia" w:cs="仿宋_GB2312" w:asciiTheme="minorEastAsia" w:hAnsiTheme="minorEastAsia"/>
          <w:sz w:val="24"/>
        </w:rPr>
        <w:t>万圆整）超过采购预算</w:t>
      </w:r>
      <w:r>
        <w:rPr>
          <w:rFonts w:hint="eastAsia" w:cs="仿宋_GB2312" w:asciiTheme="minorEastAsia" w:hAnsiTheme="minorEastAsia"/>
          <w:sz w:val="24"/>
          <w:lang w:eastAsia="zh-CN"/>
        </w:rPr>
        <w:t>（</w:t>
      </w:r>
      <w:r>
        <w:rPr>
          <w:rFonts w:hint="eastAsia" w:cs="仿宋_GB2312" w:asciiTheme="minorEastAsia" w:hAnsiTheme="minorEastAsia"/>
          <w:sz w:val="24"/>
        </w:rPr>
        <w:t>最高限价</w:t>
      </w:r>
      <w:r>
        <w:rPr>
          <w:rFonts w:hint="eastAsia" w:cs="仿宋_GB2312" w:asciiTheme="minorEastAsia" w:hAnsiTheme="minorEastAsia"/>
          <w:sz w:val="24"/>
          <w:lang w:eastAsia="zh-CN"/>
        </w:rPr>
        <w:t>）</w:t>
      </w:r>
      <w:r>
        <w:rPr>
          <w:rFonts w:hint="eastAsia" w:cs="仿宋_GB2312" w:asciiTheme="minorEastAsia" w:hAnsiTheme="minorEastAsia"/>
          <w:sz w:val="24"/>
        </w:rPr>
        <w:t>的，作无效投标处理。</w:t>
      </w:r>
    </w:p>
    <w:p>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各供应商根据自身实际情况进行报价，报价应为本次服务包干价。</w:t>
      </w:r>
    </w:p>
    <w:p>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lang w:val="en-US" w:eastAsia="zh-CN"/>
        </w:rPr>
        <w:t>七</w:t>
      </w:r>
      <w:r>
        <w:rPr>
          <w:rFonts w:hint="eastAsia" w:cs="仿宋_GB2312" w:asciiTheme="minorEastAsia" w:hAnsiTheme="minorEastAsia"/>
          <w:b/>
          <w:sz w:val="24"/>
        </w:rPr>
        <w:t>、禁止参加本次采购活动的供应商</w:t>
      </w:r>
    </w:p>
    <w:p>
      <w:pPr>
        <w:spacing w:line="360" w:lineRule="auto"/>
        <w:ind w:firstLine="480" w:firstLineChars="200"/>
        <w:jc w:val="left"/>
        <w:rPr>
          <w:rFonts w:cs="仿宋_GB2312" w:asciiTheme="minorEastAsia" w:hAnsiTheme="minorEastAsia"/>
          <w:color w:val="auto"/>
          <w:sz w:val="24"/>
        </w:rPr>
      </w:pPr>
      <w:r>
        <w:rPr>
          <w:rFonts w:hint="eastAsia" w:cs="仿宋_GB2312" w:asciiTheme="minorEastAsia" w:hAnsiTheme="minorEastAsia"/>
          <w:sz w:val="24"/>
        </w:rPr>
        <w:t>拒绝列入失信被执行人名单、重大税收违法案件当事人名单、政府采购严重违法失信行为记录名单中的供应商报名</w:t>
      </w:r>
      <w:r>
        <w:rPr>
          <w:rFonts w:hint="eastAsia" w:cs="仿宋_GB2312" w:asciiTheme="minorEastAsia" w:hAnsiTheme="minorEastAsia"/>
          <w:color w:val="auto"/>
          <w:sz w:val="24"/>
        </w:rPr>
        <w:t>参加本项目的采购活动。</w:t>
      </w:r>
    </w:p>
    <w:p>
      <w:pPr>
        <w:spacing w:line="360" w:lineRule="auto"/>
        <w:ind w:firstLine="482" w:firstLineChars="200"/>
        <w:jc w:val="left"/>
        <w:rPr>
          <w:rFonts w:cs="仿宋_GB2312" w:asciiTheme="minorEastAsia" w:hAnsiTheme="minorEastAsia"/>
          <w:color w:val="auto"/>
          <w:sz w:val="24"/>
        </w:rPr>
      </w:pPr>
      <w:r>
        <w:rPr>
          <w:rFonts w:hint="eastAsia" w:cs="仿宋_GB2312" w:asciiTheme="minorEastAsia" w:hAnsiTheme="minorEastAsia"/>
          <w:b/>
          <w:color w:val="auto"/>
          <w:sz w:val="24"/>
          <w:lang w:val="en-US" w:eastAsia="zh-CN"/>
        </w:rPr>
        <w:t>八</w:t>
      </w:r>
      <w:r>
        <w:rPr>
          <w:rFonts w:hint="eastAsia" w:cs="仿宋_GB2312" w:asciiTheme="minorEastAsia" w:hAnsiTheme="minorEastAsia"/>
          <w:b/>
          <w:color w:val="auto"/>
          <w:sz w:val="24"/>
        </w:rPr>
        <w:t>、递交响应文件截止时间：</w:t>
      </w:r>
      <w:r>
        <w:rPr>
          <w:rFonts w:hint="eastAsia" w:cs="仿宋_GB2312" w:asciiTheme="minorEastAsia" w:hAnsiTheme="minorEastAsia"/>
          <w:color w:val="auto"/>
          <w:sz w:val="24"/>
        </w:rPr>
        <w:t>202</w:t>
      </w:r>
      <w:r>
        <w:rPr>
          <w:rFonts w:hint="eastAsia" w:cs="仿宋_GB2312" w:asciiTheme="minorEastAsia" w:hAnsiTheme="minorEastAsia"/>
          <w:color w:val="auto"/>
          <w:sz w:val="24"/>
          <w:lang w:val="en-US" w:eastAsia="zh-CN"/>
        </w:rPr>
        <w:t>3</w:t>
      </w:r>
      <w:r>
        <w:rPr>
          <w:rFonts w:hint="eastAsia" w:cs="仿宋_GB2312" w:asciiTheme="minorEastAsia" w:hAnsiTheme="minorEastAsia"/>
          <w:color w:val="auto"/>
          <w:sz w:val="24"/>
        </w:rPr>
        <w:t>年</w:t>
      </w:r>
      <w:r>
        <w:rPr>
          <w:rFonts w:hint="eastAsia" w:cs="仿宋_GB2312" w:asciiTheme="minorEastAsia" w:hAnsiTheme="minorEastAsia"/>
          <w:color w:val="auto"/>
          <w:sz w:val="24"/>
          <w:lang w:val="en-US" w:eastAsia="zh-CN"/>
        </w:rPr>
        <w:t>1</w:t>
      </w:r>
      <w:r>
        <w:rPr>
          <w:rFonts w:hint="eastAsia" w:cs="仿宋_GB2312" w:asciiTheme="minorEastAsia" w:hAnsiTheme="minorEastAsia"/>
          <w:color w:val="auto"/>
          <w:sz w:val="24"/>
        </w:rPr>
        <w:t>月</w:t>
      </w:r>
      <w:r>
        <w:rPr>
          <w:rFonts w:hint="eastAsia" w:cs="仿宋_GB2312" w:asciiTheme="minorEastAsia" w:hAnsiTheme="minorEastAsia"/>
          <w:color w:val="auto"/>
          <w:sz w:val="24"/>
          <w:lang w:val="en-US" w:eastAsia="zh-CN"/>
        </w:rPr>
        <w:t>11</w:t>
      </w:r>
      <w:r>
        <w:rPr>
          <w:rFonts w:hint="eastAsia" w:cs="仿宋_GB2312" w:asciiTheme="minorEastAsia" w:hAnsiTheme="minorEastAsia"/>
          <w:color w:val="auto"/>
          <w:sz w:val="24"/>
        </w:rPr>
        <w:t>日</w:t>
      </w:r>
      <w:r>
        <w:rPr>
          <w:rFonts w:hint="eastAsia" w:cs="仿宋_GB2312" w:asciiTheme="minorEastAsia" w:hAnsiTheme="minorEastAsia"/>
          <w:color w:val="auto"/>
          <w:sz w:val="24"/>
          <w:lang w:val="en-US" w:eastAsia="zh-CN"/>
        </w:rPr>
        <w:t>10时00分</w:t>
      </w:r>
      <w:r>
        <w:rPr>
          <w:rFonts w:hint="eastAsia" w:cs="仿宋_GB2312" w:asciiTheme="minorEastAsia" w:hAnsiTheme="minorEastAsia"/>
          <w:color w:val="auto"/>
          <w:sz w:val="24"/>
        </w:rPr>
        <w:t>（北京时间，节假日除外）。</w:t>
      </w:r>
    </w:p>
    <w:p>
      <w:pPr>
        <w:spacing w:line="360" w:lineRule="auto"/>
        <w:ind w:firstLine="482" w:firstLineChars="200"/>
        <w:jc w:val="left"/>
        <w:rPr>
          <w:rFonts w:cs="仿宋_GB2312" w:asciiTheme="minorEastAsia" w:hAnsiTheme="minorEastAsia"/>
          <w:color w:val="auto"/>
          <w:sz w:val="24"/>
        </w:rPr>
      </w:pPr>
      <w:r>
        <w:rPr>
          <w:rFonts w:hint="eastAsia" w:cs="仿宋_GB2312" w:asciiTheme="minorEastAsia" w:hAnsiTheme="minorEastAsia"/>
          <w:b/>
          <w:color w:val="auto"/>
          <w:sz w:val="24"/>
          <w:lang w:val="en-US" w:eastAsia="zh-CN"/>
        </w:rPr>
        <w:t>九</w:t>
      </w:r>
      <w:r>
        <w:rPr>
          <w:rFonts w:hint="eastAsia" w:cs="仿宋_GB2312" w:asciiTheme="minorEastAsia" w:hAnsiTheme="minorEastAsia"/>
          <w:b/>
          <w:color w:val="auto"/>
          <w:sz w:val="24"/>
        </w:rPr>
        <w:t>、递交响应文件地点：</w:t>
      </w:r>
      <w:r>
        <w:rPr>
          <w:rFonts w:hint="eastAsia" w:cs="仿宋_GB2312" w:asciiTheme="minorEastAsia" w:hAnsiTheme="minorEastAsia"/>
          <w:color w:val="auto"/>
          <w:sz w:val="24"/>
        </w:rPr>
        <w:t>四川省宜宾市叙州区蜀南大道西段34号市建设银行1</w:t>
      </w:r>
      <w:r>
        <w:rPr>
          <w:rFonts w:hint="eastAsia" w:cs="仿宋_GB2312" w:asciiTheme="minorEastAsia" w:hAnsiTheme="minorEastAsia"/>
          <w:color w:val="auto"/>
          <w:sz w:val="24"/>
          <w:lang w:val="en-US" w:eastAsia="zh-CN"/>
        </w:rPr>
        <w:t>0</w:t>
      </w:r>
      <w:r>
        <w:rPr>
          <w:rFonts w:hint="eastAsia" w:cs="仿宋_GB2312" w:asciiTheme="minorEastAsia" w:hAnsiTheme="minorEastAsia"/>
          <w:color w:val="auto"/>
          <w:sz w:val="24"/>
        </w:rPr>
        <w:t>楼，响应文件必须在递交响应文件截止时间前送达。</w:t>
      </w:r>
      <w:r>
        <w:rPr>
          <w:rFonts w:hint="eastAsia" w:cs="仿宋_GB2312" w:asciiTheme="minorEastAsia" w:hAnsiTheme="minorEastAsia"/>
          <w:b/>
          <w:color w:val="auto"/>
          <w:sz w:val="24"/>
        </w:rPr>
        <w:t>响应文件应进行密封装袋，并在外加盖公章，否则视为无效</w:t>
      </w:r>
      <w:r>
        <w:rPr>
          <w:rFonts w:hint="eastAsia" w:cs="仿宋_GB2312" w:asciiTheme="minorEastAsia" w:hAnsiTheme="minorEastAsia"/>
          <w:color w:val="auto"/>
          <w:sz w:val="24"/>
        </w:rPr>
        <w:t>。本次采购不接收邮寄的响应文件。</w:t>
      </w:r>
    </w:p>
    <w:p>
      <w:pPr>
        <w:spacing w:line="360" w:lineRule="auto"/>
        <w:ind w:firstLine="482" w:firstLineChars="200"/>
        <w:jc w:val="left"/>
        <w:rPr>
          <w:rFonts w:cs="仿宋_GB2312" w:asciiTheme="minorEastAsia" w:hAnsiTheme="minorEastAsia"/>
          <w:color w:val="auto"/>
          <w:sz w:val="24"/>
        </w:rPr>
      </w:pPr>
      <w:r>
        <w:rPr>
          <w:rFonts w:hint="eastAsia" w:cs="仿宋_GB2312" w:asciiTheme="minorEastAsia" w:hAnsiTheme="minorEastAsia"/>
          <w:b/>
          <w:color w:val="auto"/>
          <w:sz w:val="24"/>
          <w:lang w:val="en-US" w:eastAsia="zh-CN"/>
        </w:rPr>
        <w:t>十</w:t>
      </w:r>
      <w:r>
        <w:rPr>
          <w:rFonts w:hint="eastAsia" w:cs="仿宋_GB2312" w:asciiTheme="minorEastAsia" w:hAnsiTheme="minorEastAsia"/>
          <w:b/>
          <w:color w:val="auto"/>
          <w:sz w:val="24"/>
        </w:rPr>
        <w:t>、响应文件开启时间：</w:t>
      </w:r>
      <w:r>
        <w:rPr>
          <w:rFonts w:hint="eastAsia" w:cs="仿宋_GB2312" w:asciiTheme="minorEastAsia" w:hAnsiTheme="minorEastAsia"/>
          <w:color w:val="auto"/>
          <w:sz w:val="24"/>
        </w:rPr>
        <w:t>202</w:t>
      </w:r>
      <w:r>
        <w:rPr>
          <w:rFonts w:hint="eastAsia" w:cs="仿宋_GB2312" w:asciiTheme="minorEastAsia" w:hAnsiTheme="minorEastAsia"/>
          <w:color w:val="auto"/>
          <w:sz w:val="24"/>
          <w:lang w:val="en-US" w:eastAsia="zh-CN"/>
        </w:rPr>
        <w:t>3</w:t>
      </w:r>
      <w:r>
        <w:rPr>
          <w:rFonts w:hint="eastAsia" w:cs="仿宋_GB2312" w:asciiTheme="minorEastAsia" w:hAnsiTheme="minorEastAsia"/>
          <w:color w:val="auto"/>
          <w:sz w:val="24"/>
        </w:rPr>
        <w:t>年</w:t>
      </w:r>
      <w:r>
        <w:rPr>
          <w:rFonts w:hint="eastAsia" w:cs="仿宋_GB2312" w:asciiTheme="minorEastAsia" w:hAnsiTheme="minorEastAsia"/>
          <w:color w:val="auto"/>
          <w:sz w:val="24"/>
          <w:lang w:val="en-US" w:eastAsia="zh-CN"/>
        </w:rPr>
        <w:t>1</w:t>
      </w:r>
      <w:r>
        <w:rPr>
          <w:rFonts w:hint="eastAsia" w:cs="仿宋_GB2312" w:asciiTheme="minorEastAsia" w:hAnsiTheme="minorEastAsia"/>
          <w:color w:val="auto"/>
          <w:sz w:val="24"/>
        </w:rPr>
        <w:t>月</w:t>
      </w:r>
      <w:r>
        <w:rPr>
          <w:rFonts w:hint="eastAsia" w:cs="仿宋_GB2312" w:asciiTheme="minorEastAsia" w:hAnsiTheme="minorEastAsia"/>
          <w:color w:val="auto"/>
          <w:sz w:val="24"/>
          <w:lang w:val="en-US" w:eastAsia="zh-CN"/>
        </w:rPr>
        <w:t>11</w:t>
      </w:r>
      <w:r>
        <w:rPr>
          <w:rFonts w:hint="eastAsia" w:cs="仿宋_GB2312" w:asciiTheme="minorEastAsia" w:hAnsiTheme="minorEastAsia"/>
          <w:color w:val="auto"/>
          <w:sz w:val="24"/>
        </w:rPr>
        <w:t>日</w:t>
      </w:r>
      <w:r>
        <w:rPr>
          <w:rFonts w:hint="eastAsia" w:cs="仿宋_GB2312" w:asciiTheme="minorEastAsia" w:hAnsiTheme="minorEastAsia"/>
          <w:color w:val="auto"/>
          <w:sz w:val="24"/>
          <w:lang w:val="en-US" w:eastAsia="zh-CN"/>
        </w:rPr>
        <w:t>10时00分</w:t>
      </w:r>
      <w:r>
        <w:rPr>
          <w:rFonts w:hint="eastAsia" w:cs="仿宋_GB2312" w:asciiTheme="minorEastAsia" w:hAnsiTheme="minorEastAsia"/>
          <w:color w:val="auto"/>
          <w:sz w:val="24"/>
        </w:rPr>
        <w:t>（北京时间）在四川省宜宾市叙州区蜀南大道西段34号市建设银行</w:t>
      </w:r>
      <w:r>
        <w:rPr>
          <w:rFonts w:hint="eastAsia" w:cs="仿宋_GB2312" w:asciiTheme="minorEastAsia" w:hAnsiTheme="minorEastAsia"/>
          <w:color w:val="auto"/>
          <w:sz w:val="24"/>
          <w:lang w:val="en-US" w:eastAsia="zh-CN"/>
        </w:rPr>
        <w:t>10</w:t>
      </w:r>
      <w:r>
        <w:rPr>
          <w:rFonts w:hint="eastAsia" w:cs="仿宋_GB2312" w:asciiTheme="minorEastAsia" w:hAnsiTheme="minorEastAsia"/>
          <w:color w:val="auto"/>
          <w:sz w:val="24"/>
        </w:rPr>
        <w:t>楼开启。</w:t>
      </w:r>
    </w:p>
    <w:p>
      <w:pPr>
        <w:spacing w:line="360" w:lineRule="auto"/>
        <w:ind w:firstLine="482" w:firstLineChars="200"/>
        <w:rPr>
          <w:b/>
          <w:color w:val="000000"/>
          <w:sz w:val="24"/>
        </w:rPr>
      </w:pPr>
      <w:r>
        <w:rPr>
          <w:rFonts w:hint="eastAsia"/>
          <w:b/>
          <w:color w:val="000000"/>
          <w:sz w:val="24"/>
        </w:rPr>
        <w:t>十</w:t>
      </w:r>
      <w:r>
        <w:rPr>
          <w:rFonts w:hint="eastAsia"/>
          <w:b/>
          <w:color w:val="000000"/>
          <w:sz w:val="24"/>
          <w:lang w:val="en-US" w:eastAsia="zh-CN"/>
        </w:rPr>
        <w:t>一</w:t>
      </w:r>
      <w:r>
        <w:rPr>
          <w:rFonts w:hint="eastAsia"/>
          <w:b/>
          <w:color w:val="000000"/>
          <w:sz w:val="24"/>
        </w:rPr>
        <w:t>、联系方式</w:t>
      </w:r>
    </w:p>
    <w:p>
      <w:pPr>
        <w:spacing w:line="360" w:lineRule="auto"/>
        <w:ind w:firstLine="954" w:firstLineChars="396"/>
        <w:rPr>
          <w:rFonts w:ascii="宋体" w:hAnsi="宋体"/>
          <w:b/>
          <w:bCs/>
          <w:color w:val="000000"/>
          <w:sz w:val="24"/>
        </w:rPr>
      </w:pPr>
      <w:r>
        <w:rPr>
          <w:rFonts w:hint="eastAsia"/>
          <w:b/>
          <w:color w:val="000000"/>
          <w:sz w:val="24"/>
        </w:rPr>
        <w:t xml:space="preserve">  采购人：</w:t>
      </w:r>
      <w:r>
        <w:rPr>
          <w:rFonts w:hint="eastAsia"/>
          <w:color w:val="000000"/>
          <w:sz w:val="24"/>
          <w:szCs w:val="20"/>
          <w:u w:val="single"/>
        </w:rPr>
        <w:t>四川省向家坝灌区建设开发有限责任公司</w:t>
      </w:r>
      <w:r>
        <w:rPr>
          <w:rFonts w:hint="eastAsia" w:ascii="宋体" w:hAnsi="宋体"/>
          <w:b/>
          <w:bCs/>
          <w:color w:val="000000"/>
          <w:sz w:val="24"/>
          <w:u w:val="single"/>
        </w:rPr>
        <w:t xml:space="preserve"> </w:t>
      </w:r>
    </w:p>
    <w:p>
      <w:pPr>
        <w:spacing w:line="360" w:lineRule="auto"/>
        <w:ind w:firstLine="1200" w:firstLineChars="500"/>
        <w:rPr>
          <w:rFonts w:ascii="宋体" w:hAnsi="宋体"/>
          <w:bCs/>
          <w:color w:val="000000"/>
          <w:sz w:val="24"/>
        </w:rPr>
      </w:pPr>
      <w:r>
        <w:rPr>
          <w:rFonts w:hint="eastAsia" w:ascii="宋体" w:hAnsi="宋体"/>
          <w:bCs/>
          <w:color w:val="000000"/>
          <w:sz w:val="24"/>
        </w:rPr>
        <w:t>通讯地址：</w:t>
      </w:r>
      <w:r>
        <w:rPr>
          <w:rFonts w:hint="eastAsia" w:ascii="宋体" w:hAnsi="宋体" w:cs="宋体"/>
          <w:snapToGrid w:val="0"/>
          <w:kern w:val="0"/>
          <w:sz w:val="24"/>
          <w:szCs w:val="20"/>
          <w:u w:val="single"/>
        </w:rPr>
        <w:t>四川省宜宾市叙州区蜀南大道西段34号市建设银行1</w:t>
      </w:r>
      <w:r>
        <w:rPr>
          <w:rFonts w:hint="eastAsia" w:ascii="宋体" w:hAnsi="宋体" w:cs="宋体"/>
          <w:snapToGrid w:val="0"/>
          <w:kern w:val="0"/>
          <w:sz w:val="24"/>
          <w:szCs w:val="20"/>
          <w:u w:val="single"/>
          <w:lang w:val="en-US" w:eastAsia="zh-CN"/>
        </w:rPr>
        <w:t>0</w:t>
      </w:r>
      <w:r>
        <w:rPr>
          <w:rFonts w:hint="eastAsia" w:ascii="宋体" w:hAnsi="宋体" w:cs="宋体"/>
          <w:snapToGrid w:val="0"/>
          <w:kern w:val="0"/>
          <w:sz w:val="24"/>
          <w:szCs w:val="20"/>
          <w:u w:val="single"/>
        </w:rPr>
        <w:t>楼</w:t>
      </w:r>
    </w:p>
    <w:p>
      <w:pPr>
        <w:spacing w:line="360" w:lineRule="auto"/>
        <w:ind w:firstLine="1200" w:firstLineChars="500"/>
        <w:rPr>
          <w:color w:val="000000"/>
          <w:sz w:val="24"/>
        </w:rPr>
      </w:pPr>
      <w:r>
        <w:rPr>
          <w:rFonts w:hint="eastAsia" w:ascii="宋体" w:hAnsi="宋体"/>
          <w:bCs/>
          <w:color w:val="000000"/>
          <w:sz w:val="24"/>
        </w:rPr>
        <w:t>邮    编：</w:t>
      </w:r>
      <w:r>
        <w:rPr>
          <w:rFonts w:hint="eastAsia" w:ascii="宋体" w:hAnsi="宋体" w:cs="宋体"/>
          <w:color w:val="000000"/>
          <w:sz w:val="24"/>
          <w:szCs w:val="20"/>
          <w:u w:val="single"/>
        </w:rPr>
        <w:t>644000</w:t>
      </w:r>
      <w:r>
        <w:rPr>
          <w:rFonts w:hint="eastAsia" w:ascii="宋体" w:hAnsi="宋体" w:cs="宋体"/>
          <w:color w:val="000000"/>
          <w:sz w:val="24"/>
          <w:u w:val="single"/>
        </w:rPr>
        <w:t xml:space="preserve"> </w:t>
      </w:r>
    </w:p>
    <w:p>
      <w:pPr>
        <w:spacing w:line="360" w:lineRule="auto"/>
        <w:ind w:firstLine="1200" w:firstLineChars="500"/>
        <w:rPr>
          <w:color w:val="000000"/>
          <w:sz w:val="24"/>
        </w:rPr>
      </w:pPr>
      <w:r>
        <w:rPr>
          <w:rFonts w:hint="eastAsia"/>
          <w:color w:val="000000"/>
          <w:sz w:val="24"/>
        </w:rPr>
        <w:t>联 系 人：</w:t>
      </w:r>
      <w:r>
        <w:rPr>
          <w:rFonts w:hint="eastAsia"/>
          <w:color w:val="000000"/>
          <w:sz w:val="24"/>
          <w:u w:val="single"/>
        </w:rPr>
        <w:t>袁</w:t>
      </w:r>
      <w:r>
        <w:rPr>
          <w:rFonts w:hint="eastAsia"/>
          <w:sz w:val="24"/>
          <w:u w:val="single"/>
        </w:rPr>
        <w:t>女士</w:t>
      </w:r>
    </w:p>
    <w:p>
      <w:pPr>
        <w:spacing w:line="360" w:lineRule="auto"/>
        <w:ind w:firstLine="1200" w:firstLineChars="500"/>
        <w:rPr>
          <w:rFonts w:hint="default" w:eastAsiaTheme="minorEastAsia"/>
          <w:color w:val="000000"/>
          <w:sz w:val="24"/>
          <w:lang w:val="en-US" w:eastAsia="zh-CN"/>
        </w:rPr>
      </w:pPr>
      <w:r>
        <w:rPr>
          <w:rFonts w:hint="eastAsia"/>
          <w:color w:val="000000"/>
          <w:sz w:val="24"/>
        </w:rPr>
        <w:t>联系电话：</w:t>
      </w:r>
      <w:r>
        <w:rPr>
          <w:rFonts w:hint="eastAsia" w:ascii="宋体" w:hAnsi="宋体" w:cs="宋体"/>
          <w:sz w:val="24"/>
          <w:u w:val="single"/>
        </w:rPr>
        <w:t>0831-59587</w:t>
      </w:r>
      <w:r>
        <w:rPr>
          <w:rFonts w:hint="eastAsia" w:ascii="宋体" w:hAnsi="宋体" w:cs="宋体"/>
          <w:sz w:val="24"/>
          <w:u w:val="single"/>
          <w:lang w:val="en-US" w:eastAsia="zh-CN"/>
        </w:rPr>
        <w:t>14</w:t>
      </w:r>
      <w:bookmarkStart w:id="18" w:name="_GoBack"/>
      <w:bookmarkEnd w:id="18"/>
    </w:p>
    <w:p>
      <w:pPr>
        <w:spacing w:line="360" w:lineRule="auto"/>
        <w:ind w:firstLine="1200" w:firstLineChars="500"/>
        <w:rPr>
          <w:color w:val="000000"/>
          <w:sz w:val="24"/>
        </w:rPr>
      </w:pPr>
      <w:r>
        <w:rPr>
          <w:rFonts w:hint="eastAsia"/>
          <w:color w:val="000000"/>
          <w:sz w:val="24"/>
        </w:rPr>
        <w:t>传    真：</w:t>
      </w:r>
      <w:r>
        <w:rPr>
          <w:rFonts w:hint="eastAsia" w:ascii="宋体" w:hAnsi="宋体" w:cs="宋体"/>
          <w:sz w:val="24"/>
          <w:u w:val="single"/>
        </w:rPr>
        <w:t>0831-5958711</w:t>
      </w:r>
    </w:p>
    <w:p>
      <w:pPr>
        <w:spacing w:line="360" w:lineRule="auto"/>
        <w:ind w:firstLine="1200" w:firstLineChars="500"/>
        <w:rPr>
          <w:rFonts w:hint="default" w:eastAsiaTheme="minorEastAsia"/>
          <w:color w:val="000000"/>
          <w:sz w:val="24"/>
          <w:lang w:val="en-US" w:eastAsia="zh-CN"/>
        </w:rPr>
      </w:pPr>
      <w:r>
        <w:rPr>
          <w:rFonts w:hint="eastAsia"/>
          <w:color w:val="000000"/>
          <w:sz w:val="24"/>
        </w:rPr>
        <w:t>电子邮件：</w:t>
      </w:r>
      <w:r>
        <w:rPr>
          <w:rFonts w:hint="eastAsia"/>
          <w:color w:val="000000"/>
          <w:sz w:val="24"/>
          <w:lang w:val="en-US" w:eastAsia="zh-CN"/>
        </w:rPr>
        <w:t>xghtb</w:t>
      </w:r>
      <w:r>
        <w:rPr>
          <w:rFonts w:hint="eastAsia"/>
          <w:lang w:val="en-US" w:eastAsia="zh-CN"/>
        </w:rPr>
        <w:t>@sina.com</w:t>
      </w:r>
    </w:p>
    <w:p>
      <w:pPr>
        <w:spacing w:line="360" w:lineRule="auto"/>
        <w:ind w:firstLine="4560" w:firstLineChars="1900"/>
        <w:jc w:val="left"/>
        <w:rPr>
          <w:rFonts w:cs="仿宋_GB2312" w:asciiTheme="minorEastAsia" w:hAnsiTheme="minorEastAsia"/>
          <w:sz w:val="24"/>
        </w:rPr>
      </w:pPr>
      <w:r>
        <w:rPr>
          <w:rFonts w:hint="eastAsia" w:cs="仿宋_GB2312" w:asciiTheme="minorEastAsia" w:hAnsiTheme="minorEastAsia"/>
          <w:sz w:val="24"/>
        </w:rPr>
        <w:t>四川省向家坝灌区建设开发有限责任公司</w:t>
      </w:r>
    </w:p>
    <w:p>
      <w:pPr>
        <w:widowControl/>
        <w:spacing w:line="360" w:lineRule="auto"/>
        <w:ind w:firstLine="6000" w:firstLineChars="2500"/>
        <w:jc w:val="left"/>
        <w:rPr>
          <w:rFonts w:ascii="宋体" w:hAnsi="宋体" w:cs="宋体"/>
          <w:snapToGrid w:val="0"/>
          <w:kern w:val="0"/>
          <w:sz w:val="24"/>
          <w:szCs w:val="20"/>
        </w:rPr>
      </w:pPr>
      <w:r>
        <w:rPr>
          <w:rFonts w:hint="eastAsia" w:ascii="宋体" w:hAnsi="宋体" w:cs="宋体"/>
          <w:snapToGrid w:val="0"/>
          <w:kern w:val="0"/>
          <w:sz w:val="24"/>
          <w:szCs w:val="20"/>
        </w:rPr>
        <w:t>202</w:t>
      </w:r>
      <w:r>
        <w:rPr>
          <w:rFonts w:hint="eastAsia" w:ascii="宋体" w:hAnsi="宋体" w:cs="宋体"/>
          <w:snapToGrid w:val="0"/>
          <w:kern w:val="0"/>
          <w:sz w:val="24"/>
          <w:szCs w:val="20"/>
          <w:lang w:val="en-US" w:eastAsia="zh-CN"/>
        </w:rPr>
        <w:t>3</w:t>
      </w:r>
      <w:r>
        <w:rPr>
          <w:rFonts w:hint="eastAsia" w:ascii="宋体" w:hAnsi="宋体" w:cs="宋体"/>
          <w:snapToGrid w:val="0"/>
          <w:kern w:val="0"/>
          <w:sz w:val="24"/>
          <w:szCs w:val="20"/>
        </w:rPr>
        <w:t>年</w:t>
      </w:r>
      <w:r>
        <w:rPr>
          <w:rFonts w:hint="eastAsia" w:ascii="宋体" w:hAnsi="宋体" w:cs="宋体"/>
          <w:snapToGrid w:val="0"/>
          <w:kern w:val="0"/>
          <w:sz w:val="24"/>
          <w:szCs w:val="20"/>
          <w:lang w:val="en-US" w:eastAsia="zh-CN"/>
        </w:rPr>
        <w:t>1</w:t>
      </w:r>
      <w:r>
        <w:rPr>
          <w:rFonts w:hint="eastAsia" w:ascii="宋体" w:hAnsi="宋体" w:cs="宋体"/>
          <w:snapToGrid w:val="0"/>
          <w:kern w:val="0"/>
          <w:sz w:val="24"/>
          <w:szCs w:val="20"/>
        </w:rPr>
        <w:t>月</w:t>
      </w:r>
      <w:r>
        <w:rPr>
          <w:rFonts w:hint="eastAsia" w:ascii="宋体" w:hAnsi="宋体" w:cs="宋体"/>
          <w:snapToGrid w:val="0"/>
          <w:kern w:val="0"/>
          <w:sz w:val="24"/>
          <w:szCs w:val="20"/>
          <w:lang w:val="en-US" w:eastAsia="zh-CN"/>
        </w:rPr>
        <w:t>5</w:t>
      </w:r>
      <w:r>
        <w:rPr>
          <w:rFonts w:hint="eastAsia" w:ascii="宋体" w:hAnsi="宋体" w:cs="宋体"/>
          <w:snapToGrid w:val="0"/>
          <w:kern w:val="0"/>
          <w:sz w:val="24"/>
          <w:szCs w:val="20"/>
        </w:rPr>
        <w:t>日</w:t>
      </w:r>
    </w:p>
    <w:p>
      <w:pPr>
        <w:spacing w:line="360" w:lineRule="auto"/>
      </w:pPr>
      <w:r>
        <w:br w:type="page"/>
      </w:r>
    </w:p>
    <w:p>
      <w:pPr>
        <w:spacing w:line="360" w:lineRule="auto"/>
        <w:jc w:val="center"/>
        <w:outlineLvl w:val="0"/>
        <w:rPr>
          <w:b/>
          <w:bCs/>
          <w:color w:val="000000"/>
          <w:kern w:val="44"/>
          <w:sz w:val="36"/>
          <w:szCs w:val="36"/>
        </w:rPr>
      </w:pPr>
      <w:r>
        <w:rPr>
          <w:rFonts w:hint="eastAsia" w:ascii="黑体" w:hAnsi="宋体" w:eastAsia="黑体"/>
          <w:b/>
          <w:bCs/>
          <w:color w:val="000000"/>
          <w:sz w:val="32"/>
          <w:szCs w:val="32"/>
        </w:rPr>
        <w:t xml:space="preserve">第二章 </w:t>
      </w:r>
      <w:r>
        <w:rPr>
          <w:rFonts w:hint="eastAsia"/>
          <w:b/>
          <w:bCs/>
          <w:color w:val="000000"/>
          <w:kern w:val="44"/>
          <w:sz w:val="36"/>
          <w:szCs w:val="36"/>
        </w:rPr>
        <w:t xml:space="preserve"> </w:t>
      </w:r>
      <w:bookmarkEnd w:id="0"/>
      <w:bookmarkEnd w:id="1"/>
      <w:bookmarkEnd w:id="2"/>
      <w:bookmarkEnd w:id="3"/>
      <w:bookmarkEnd w:id="4"/>
      <w:bookmarkEnd w:id="5"/>
      <w:bookmarkEnd w:id="6"/>
      <w:r>
        <w:rPr>
          <w:rFonts w:hint="eastAsia" w:ascii="黑体" w:hAnsi="宋体" w:eastAsia="黑体"/>
          <w:b/>
          <w:bCs/>
          <w:color w:val="000000"/>
          <w:sz w:val="32"/>
          <w:szCs w:val="32"/>
        </w:rPr>
        <w:t>响应文件格式</w:t>
      </w:r>
    </w:p>
    <w:p>
      <w:pPr>
        <w:tabs>
          <w:tab w:val="left" w:pos="7665"/>
        </w:tabs>
        <w:spacing w:line="360" w:lineRule="auto"/>
        <w:jc w:val="center"/>
        <w:rPr>
          <w:rFonts w:ascii="宋体" w:hAnsi="宋体"/>
          <w:bCs/>
          <w:color w:val="000000"/>
          <w:sz w:val="24"/>
        </w:rPr>
      </w:pPr>
    </w:p>
    <w:p>
      <w:pPr>
        <w:tabs>
          <w:tab w:val="left" w:pos="3440"/>
        </w:tabs>
        <w:spacing w:line="360" w:lineRule="auto"/>
        <w:jc w:val="center"/>
        <w:rPr>
          <w:rFonts w:eastAsia="华文中宋"/>
          <w:spacing w:val="-1"/>
          <w:sz w:val="32"/>
          <w:szCs w:val="32"/>
        </w:rPr>
      </w:pPr>
      <w:r>
        <w:rPr>
          <w:rFonts w:hint="eastAsia" w:eastAsia="华文中宋"/>
          <w:spacing w:val="-1"/>
          <w:sz w:val="32"/>
          <w:szCs w:val="32"/>
        </w:rPr>
        <w:t>四川省向家坝灌区建设开发有限责任公司</w:t>
      </w:r>
    </w:p>
    <w:p>
      <w:pPr>
        <w:jc w:val="center"/>
        <w:rPr>
          <w:rFonts w:hint="eastAsia" w:asciiTheme="majorEastAsia" w:hAnsiTheme="majorEastAsia" w:eastAsiaTheme="majorEastAsia" w:cstheme="majorEastAsia"/>
          <w:b/>
          <w:bCs/>
          <w:sz w:val="44"/>
          <w:szCs w:val="44"/>
          <w:lang w:eastAsia="zh-CN"/>
        </w:rPr>
      </w:pPr>
      <w:r>
        <w:rPr>
          <w:rFonts w:hint="eastAsia" w:eastAsia="华文中宋"/>
          <w:spacing w:val="-1"/>
          <w:sz w:val="32"/>
          <w:szCs w:val="32"/>
          <w:lang w:eastAsia="zh-CN"/>
        </w:rPr>
        <w:t>聘请会计师事务所开展会计年报审计</w:t>
      </w:r>
    </w:p>
    <w:p>
      <w:pPr>
        <w:spacing w:line="360" w:lineRule="auto"/>
        <w:ind w:firstLine="400" w:firstLineChars="200"/>
        <w:jc w:val="center"/>
        <w:rPr>
          <w:sz w:val="20"/>
          <w:szCs w:val="20"/>
        </w:rPr>
      </w:pPr>
    </w:p>
    <w:p>
      <w:pPr>
        <w:spacing w:line="360" w:lineRule="auto"/>
        <w:jc w:val="center"/>
        <w:rPr>
          <w:rFonts w:eastAsia="华文中宋"/>
          <w:sz w:val="44"/>
        </w:rPr>
      </w:pPr>
      <w:r>
        <w:rPr>
          <w:rFonts w:hint="eastAsia" w:eastAsia="华文中宋"/>
          <w:sz w:val="44"/>
        </w:rPr>
        <w:t>响应</w:t>
      </w:r>
      <w:r>
        <w:rPr>
          <w:rFonts w:eastAsia="华文中宋"/>
          <w:sz w:val="44"/>
        </w:rPr>
        <w:t>文件</w:t>
      </w: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780" w:firstLineChars="200"/>
        <w:jc w:val="center"/>
        <w:rPr>
          <w:sz w:val="39"/>
          <w:szCs w:val="20"/>
        </w:rPr>
      </w:pPr>
    </w:p>
    <w:p>
      <w:pPr>
        <w:spacing w:line="360" w:lineRule="auto"/>
        <w:jc w:val="center"/>
        <w:rPr>
          <w:color w:val="000000"/>
          <w:kern w:val="0"/>
          <w:sz w:val="24"/>
        </w:rPr>
      </w:pPr>
      <w:r>
        <w:rPr>
          <w:rFonts w:hint="eastAsia"/>
          <w:color w:val="000000"/>
          <w:kern w:val="0"/>
          <w:sz w:val="24"/>
        </w:rPr>
        <w:t>供应商</w:t>
      </w:r>
      <w:r>
        <w:rPr>
          <w:color w:val="000000"/>
          <w:kern w:val="0"/>
          <w:sz w:val="24"/>
        </w:rPr>
        <w:t>：</w:t>
      </w:r>
      <w:r>
        <w:rPr>
          <w:rFonts w:hint="eastAsia"/>
          <w:color w:val="000000"/>
          <w:kern w:val="0"/>
          <w:sz w:val="24"/>
          <w:u w:val="single"/>
        </w:rPr>
        <w:t xml:space="preserve">        </w:t>
      </w:r>
      <w:r>
        <w:rPr>
          <w:color w:val="000000"/>
          <w:kern w:val="0"/>
          <w:sz w:val="24"/>
          <w:u w:val="single"/>
        </w:rPr>
        <w:tab/>
      </w:r>
      <w:r>
        <w:rPr>
          <w:color w:val="000000"/>
          <w:kern w:val="0"/>
          <w:sz w:val="24"/>
          <w:u w:val="single"/>
        </w:rPr>
        <w:t xml:space="preserve">           </w:t>
      </w:r>
      <w:r>
        <w:rPr>
          <w:color w:val="000000"/>
          <w:kern w:val="0"/>
          <w:sz w:val="24"/>
        </w:rPr>
        <w:t>（盖</w:t>
      </w:r>
      <w:r>
        <w:rPr>
          <w:color w:val="000000"/>
          <w:spacing w:val="-3"/>
          <w:kern w:val="0"/>
          <w:sz w:val="24"/>
        </w:rPr>
        <w:t>单</w:t>
      </w:r>
      <w:r>
        <w:rPr>
          <w:color w:val="000000"/>
          <w:kern w:val="0"/>
          <w:sz w:val="24"/>
        </w:rPr>
        <w:t>位</w:t>
      </w:r>
      <w:r>
        <w:rPr>
          <w:color w:val="000000"/>
          <w:spacing w:val="-3"/>
          <w:kern w:val="0"/>
          <w:sz w:val="24"/>
        </w:rPr>
        <w:t>章</w:t>
      </w:r>
      <w:r>
        <w:rPr>
          <w:color w:val="000000"/>
          <w:kern w:val="0"/>
          <w:sz w:val="24"/>
        </w:rPr>
        <w:t>）</w:t>
      </w:r>
    </w:p>
    <w:p>
      <w:pPr>
        <w:spacing w:line="360" w:lineRule="auto"/>
        <w:jc w:val="center"/>
        <w:rPr>
          <w:color w:val="000000"/>
          <w:kern w:val="0"/>
          <w:sz w:val="24"/>
        </w:rPr>
      </w:pPr>
    </w:p>
    <w:p>
      <w:pPr>
        <w:spacing w:line="360" w:lineRule="auto"/>
        <w:ind w:firstLine="460" w:firstLineChars="192"/>
        <w:jc w:val="center"/>
        <w:rPr>
          <w:color w:val="000000"/>
          <w:kern w:val="0"/>
          <w:sz w:val="24"/>
        </w:rPr>
      </w:pPr>
      <w:r>
        <w:rPr>
          <w:color w:val="000000"/>
          <w:kern w:val="0"/>
          <w:sz w:val="24"/>
        </w:rPr>
        <w:t>法定代</w:t>
      </w:r>
      <w:r>
        <w:rPr>
          <w:color w:val="000000"/>
          <w:spacing w:val="-3"/>
          <w:kern w:val="0"/>
          <w:sz w:val="24"/>
        </w:rPr>
        <w:t>表</w:t>
      </w:r>
      <w:r>
        <w:rPr>
          <w:color w:val="000000"/>
          <w:kern w:val="0"/>
          <w:sz w:val="24"/>
        </w:rPr>
        <w:t>人或</w:t>
      </w:r>
      <w:r>
        <w:rPr>
          <w:color w:val="000000"/>
          <w:spacing w:val="-3"/>
          <w:kern w:val="0"/>
          <w:sz w:val="24"/>
        </w:rPr>
        <w:t>其委</w:t>
      </w:r>
      <w:r>
        <w:rPr>
          <w:color w:val="000000"/>
          <w:kern w:val="0"/>
          <w:sz w:val="24"/>
        </w:rPr>
        <w:t>托代理</w:t>
      </w:r>
      <w:r>
        <w:rPr>
          <w:color w:val="000000"/>
          <w:spacing w:val="-3"/>
          <w:kern w:val="0"/>
          <w:sz w:val="24"/>
        </w:rPr>
        <w:t>人</w:t>
      </w:r>
      <w:r>
        <w:rPr>
          <w:color w:val="000000"/>
          <w:kern w:val="0"/>
          <w:sz w:val="24"/>
        </w:rPr>
        <w:t>：</w:t>
      </w:r>
      <w:r>
        <w:rPr>
          <w:color w:val="000000"/>
          <w:kern w:val="0"/>
          <w:sz w:val="24"/>
          <w:u w:val="single"/>
        </w:rPr>
        <w:tab/>
      </w:r>
      <w:r>
        <w:rPr>
          <w:color w:val="000000"/>
          <w:kern w:val="0"/>
          <w:sz w:val="24"/>
          <w:u w:val="single"/>
        </w:rPr>
        <w:t xml:space="preserve">        </w:t>
      </w:r>
      <w:r>
        <w:rPr>
          <w:color w:val="000000"/>
          <w:spacing w:val="-3"/>
          <w:kern w:val="0"/>
          <w:sz w:val="24"/>
        </w:rPr>
        <w:t>（</w:t>
      </w:r>
      <w:r>
        <w:rPr>
          <w:color w:val="000000"/>
          <w:kern w:val="0"/>
          <w:sz w:val="24"/>
        </w:rPr>
        <w:t>签字）</w:t>
      </w:r>
    </w:p>
    <w:p>
      <w:pPr>
        <w:spacing w:line="360" w:lineRule="auto"/>
        <w:ind w:firstLine="460" w:firstLineChars="200"/>
        <w:rPr>
          <w:color w:val="000000"/>
          <w:kern w:val="0"/>
          <w:sz w:val="23"/>
        </w:rPr>
      </w:pPr>
    </w:p>
    <w:p>
      <w:pPr>
        <w:tabs>
          <w:tab w:val="left" w:pos="3771"/>
          <w:tab w:val="left" w:pos="4786"/>
          <w:tab w:val="left" w:pos="5802"/>
        </w:tabs>
        <w:spacing w:line="360" w:lineRule="auto"/>
        <w:ind w:firstLine="2760" w:firstLineChars="1150"/>
        <w:rPr>
          <w:color w:val="000000"/>
          <w:kern w:val="0"/>
          <w:sz w:val="28"/>
        </w:rPr>
      </w:pPr>
      <w:r>
        <w:rPr>
          <w:color w:val="000000"/>
          <w:kern w:val="0"/>
          <w:sz w:val="24"/>
          <w:u w:val="single"/>
        </w:rPr>
        <w:t xml:space="preserve">            </w:t>
      </w:r>
      <w:r>
        <w:rPr>
          <w:color w:val="000000"/>
          <w:kern w:val="0"/>
          <w:sz w:val="24"/>
        </w:rPr>
        <w:t>年</w:t>
      </w:r>
      <w:r>
        <w:rPr>
          <w:rFonts w:hint="eastAsia"/>
          <w:color w:val="000000"/>
          <w:kern w:val="0"/>
          <w:sz w:val="24"/>
          <w:u w:val="single"/>
        </w:rPr>
        <w:t xml:space="preserve">    </w:t>
      </w:r>
      <w:r>
        <w:rPr>
          <w:color w:val="000000"/>
          <w:kern w:val="0"/>
          <w:sz w:val="24"/>
        </w:rPr>
        <w:t>月</w:t>
      </w:r>
      <w:r>
        <w:rPr>
          <w:rFonts w:hint="eastAsia"/>
          <w:color w:val="000000"/>
          <w:kern w:val="0"/>
          <w:sz w:val="24"/>
          <w:u w:val="single"/>
        </w:rPr>
        <w:t xml:space="preserve">    </w:t>
      </w:r>
      <w:r>
        <w:rPr>
          <w:color w:val="000000"/>
          <w:kern w:val="0"/>
          <w:sz w:val="24"/>
        </w:rPr>
        <w:t>日</w:t>
      </w:r>
    </w:p>
    <w:p>
      <w:pPr>
        <w:spacing w:line="360" w:lineRule="auto"/>
        <w:jc w:val="center"/>
        <w:rPr>
          <w:rFonts w:eastAsia="黑体"/>
          <w:color w:val="000000"/>
          <w:kern w:val="44"/>
          <w:szCs w:val="21"/>
        </w:rPr>
      </w:pPr>
      <w:r>
        <w:rPr>
          <w:rFonts w:eastAsia="黑体"/>
          <w:color w:val="000000"/>
          <w:kern w:val="44"/>
          <w:szCs w:val="21"/>
        </w:rPr>
        <w:br w:type="page"/>
      </w:r>
    </w:p>
    <w:p>
      <w:pPr>
        <w:spacing w:line="360" w:lineRule="auto"/>
        <w:jc w:val="center"/>
        <w:rPr>
          <w:rFonts w:eastAsia="黑体"/>
          <w:color w:val="000000"/>
          <w:sz w:val="24"/>
          <w:szCs w:val="20"/>
        </w:rPr>
      </w:pPr>
      <w:r>
        <w:rPr>
          <w:rFonts w:hint="eastAsia" w:eastAsia="方正小标宋简体"/>
          <w:color w:val="000000"/>
          <w:sz w:val="32"/>
          <w:szCs w:val="32"/>
        </w:rPr>
        <w:t>一、</w:t>
      </w:r>
      <w:r>
        <w:rPr>
          <w:rFonts w:eastAsia="方正小标宋简体"/>
          <w:color w:val="000000"/>
          <w:sz w:val="32"/>
          <w:szCs w:val="32"/>
        </w:rPr>
        <w:t>报价函</w:t>
      </w:r>
    </w:p>
    <w:p>
      <w:pPr>
        <w:spacing w:line="360" w:lineRule="auto"/>
        <w:rPr>
          <w:rFonts w:ascii="宋体" w:hAnsi="宋体" w:cs="宋体"/>
          <w:color w:val="000000"/>
          <w:sz w:val="24"/>
          <w:szCs w:val="20"/>
        </w:rPr>
      </w:pPr>
      <w:r>
        <w:rPr>
          <w:rFonts w:hint="eastAsia" w:ascii="宋体" w:hAnsi="宋体" w:cs="宋体"/>
          <w:color w:val="000000"/>
          <w:sz w:val="24"/>
        </w:rPr>
        <w:t>四川省向家坝灌区建设开发有限责任公司：</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宋体" w:hAnsi="宋体" w:cs="宋体"/>
          <w:color w:val="000000"/>
          <w:sz w:val="24"/>
        </w:rPr>
      </w:pPr>
      <w:r>
        <w:rPr>
          <w:rFonts w:hint="eastAsia" w:ascii="宋体" w:hAnsi="宋体" w:cs="宋体"/>
          <w:color w:val="000000"/>
          <w:sz w:val="24"/>
        </w:rPr>
        <w:t>我方全面研究了“</w:t>
      </w:r>
      <w:r>
        <w:rPr>
          <w:rFonts w:hint="eastAsia" w:ascii="宋体" w:hAnsi="宋体" w:cs="宋体"/>
          <w:snapToGrid w:val="0"/>
          <w:kern w:val="0"/>
          <w:sz w:val="24"/>
          <w:szCs w:val="20"/>
          <w:u w:val="single"/>
        </w:rPr>
        <w:t>四川省向家坝灌区建设开发有限责任公司</w:t>
      </w:r>
      <w:r>
        <w:rPr>
          <w:rFonts w:hint="eastAsia" w:ascii="宋体" w:hAnsi="宋体" w:cs="宋体"/>
          <w:snapToGrid w:val="0"/>
          <w:kern w:val="0"/>
          <w:sz w:val="24"/>
          <w:szCs w:val="20"/>
          <w:u w:val="single"/>
          <w:lang w:eastAsia="zh-CN"/>
        </w:rPr>
        <w:t>聘请会计师事务所开展会计年报审计</w:t>
      </w:r>
      <w:r>
        <w:rPr>
          <w:rFonts w:hint="eastAsia" w:ascii="宋体" w:hAnsi="宋体" w:cs="宋体"/>
          <w:color w:val="000000"/>
          <w:sz w:val="24"/>
        </w:rPr>
        <w:t>”项目询价文件，决定参加贵公司组织的本项目询价报价。</w:t>
      </w:r>
      <w:r>
        <w:rPr>
          <w:rFonts w:hint="eastAsia" w:ascii="宋体" w:hAnsi="宋体" w:cs="宋体"/>
          <w:bCs/>
          <w:color w:val="000000"/>
          <w:sz w:val="24"/>
        </w:rPr>
        <w:t>我方自愿按照</w:t>
      </w:r>
      <w:r>
        <w:rPr>
          <w:rFonts w:hint="eastAsia" w:ascii="宋体" w:hAnsi="宋体" w:cs="宋体"/>
          <w:color w:val="000000"/>
          <w:sz w:val="24"/>
        </w:rPr>
        <w:t>询价</w:t>
      </w:r>
      <w:r>
        <w:rPr>
          <w:rFonts w:hint="eastAsia" w:ascii="宋体" w:hAnsi="宋体" w:cs="宋体"/>
          <w:bCs/>
          <w:color w:val="000000"/>
          <w:sz w:val="24"/>
        </w:rPr>
        <w:t>文件规定的各项要求向贵公司提供所需服务，总报价为人民币</w:t>
      </w:r>
      <w:r>
        <w:rPr>
          <w:rFonts w:hint="eastAsia" w:ascii="宋体" w:hAnsi="宋体" w:cs="宋体"/>
          <w:bCs/>
          <w:color w:val="000000"/>
          <w:sz w:val="24"/>
          <w:lang w:eastAsia="zh-CN"/>
        </w:rPr>
        <w:t>（含税）</w:t>
      </w:r>
      <w:r>
        <w:rPr>
          <w:rFonts w:hint="eastAsia" w:ascii="宋体" w:hAnsi="宋体" w:cs="宋体"/>
          <w:bCs/>
          <w:color w:val="000000"/>
          <w:sz w:val="24"/>
        </w:rPr>
        <w:t>（小写）</w:t>
      </w:r>
      <w:r>
        <w:rPr>
          <w:rFonts w:hint="eastAsia" w:ascii="宋体" w:hAnsi="宋体" w:cs="宋体"/>
          <w:bCs/>
          <w:color w:val="000000"/>
          <w:sz w:val="24"/>
          <w:u w:val="single"/>
        </w:rPr>
        <w:t xml:space="preserve">   </w:t>
      </w:r>
      <w:r>
        <w:rPr>
          <w:rFonts w:hint="eastAsia" w:ascii="宋体" w:hAnsi="宋体" w:cs="宋体"/>
          <w:bCs/>
          <w:color w:val="000000"/>
          <w:sz w:val="24"/>
          <w:u w:val="single"/>
          <w:lang w:val="en-US" w:eastAsia="zh-CN"/>
        </w:rPr>
        <w:t xml:space="preserve">   </w:t>
      </w:r>
      <w:r>
        <w:rPr>
          <w:rFonts w:hint="eastAsia" w:ascii="宋体" w:hAnsi="宋体" w:cs="宋体"/>
          <w:bCs/>
          <w:color w:val="000000"/>
          <w:sz w:val="24"/>
          <w:u w:val="single"/>
        </w:rPr>
        <w:t xml:space="preserve"> </w:t>
      </w:r>
      <w:r>
        <w:rPr>
          <w:rFonts w:hint="eastAsia" w:ascii="宋体" w:hAnsi="宋体" w:cs="宋体"/>
          <w:bCs/>
          <w:color w:val="000000"/>
          <w:sz w:val="24"/>
        </w:rPr>
        <w:t>元（大写：</w:t>
      </w:r>
      <w:r>
        <w:rPr>
          <w:rFonts w:hint="eastAsia" w:ascii="宋体" w:hAnsi="宋体" w:cs="宋体"/>
          <w:bCs/>
          <w:color w:val="000000"/>
          <w:sz w:val="24"/>
          <w:u w:val="single"/>
        </w:rPr>
        <w:t xml:space="preserve"> </w:t>
      </w:r>
      <w:r>
        <w:rPr>
          <w:rFonts w:hint="eastAsia" w:ascii="宋体" w:hAnsi="宋体" w:cs="宋体"/>
          <w:bCs/>
          <w:color w:val="000000"/>
          <w:sz w:val="24"/>
          <w:u w:val="single"/>
          <w:lang w:val="en-US" w:eastAsia="zh-CN"/>
        </w:rPr>
        <w:t xml:space="preserve">  </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lang w:eastAsia="zh-CN"/>
        </w:rPr>
        <w:t>，</w:t>
      </w:r>
      <w:r>
        <w:rPr>
          <w:rFonts w:hint="eastAsia" w:ascii="宋体" w:hAnsi="宋体" w:cs="宋体"/>
          <w:bCs/>
          <w:color w:val="000000"/>
          <w:sz w:val="24"/>
          <w:lang w:val="en-US" w:eastAsia="zh-CN"/>
        </w:rPr>
        <w:t>税率</w:t>
      </w:r>
      <w:r>
        <w:rPr>
          <w:rFonts w:hint="eastAsia" w:ascii="宋体" w:hAnsi="宋体" w:cs="宋体"/>
          <w:bCs/>
          <w:color w:val="000000"/>
          <w:sz w:val="24"/>
          <w:u w:val="single"/>
          <w:lang w:val="en-US" w:eastAsia="zh-CN"/>
        </w:rPr>
        <w:t xml:space="preserve">         </w:t>
      </w:r>
      <w:r>
        <w:rPr>
          <w:rFonts w:hint="eastAsia" w:ascii="宋体" w:hAnsi="宋体" w:cs="宋体"/>
          <w:bCs/>
          <w:color w:val="000000"/>
          <w:sz w:val="24"/>
        </w:rPr>
        <w:t>。</w:t>
      </w:r>
    </w:p>
    <w:p>
      <w:pPr>
        <w:spacing w:line="360" w:lineRule="auto"/>
        <w:ind w:firstLine="480" w:firstLineChars="200"/>
        <w:rPr>
          <w:rFonts w:ascii="宋体" w:hAnsi="宋体" w:cs="宋体"/>
          <w:bCs/>
          <w:color w:val="000000"/>
          <w:sz w:val="24"/>
        </w:rPr>
      </w:pPr>
      <w:r>
        <w:rPr>
          <w:rFonts w:hint="eastAsia" w:ascii="宋体" w:hAnsi="宋体" w:cs="宋体"/>
          <w:bCs/>
          <w:color w:val="000000"/>
          <w:sz w:val="24"/>
        </w:rPr>
        <w:t>如我方中标，我方承诺：</w:t>
      </w:r>
    </w:p>
    <w:p>
      <w:pPr>
        <w:spacing w:line="360" w:lineRule="auto"/>
        <w:ind w:firstLine="480" w:firstLineChars="200"/>
        <w:rPr>
          <w:rFonts w:ascii="宋体" w:hAnsi="宋体" w:cs="宋体"/>
          <w:bCs/>
          <w:color w:val="000000"/>
          <w:sz w:val="24"/>
        </w:rPr>
      </w:pPr>
      <w:r>
        <w:rPr>
          <w:rFonts w:hint="eastAsia" w:ascii="宋体" w:hAnsi="宋体" w:cs="宋体"/>
          <w:color w:val="000000"/>
          <w:sz w:val="24"/>
        </w:rPr>
        <w:t>一、</w:t>
      </w:r>
      <w:r>
        <w:rPr>
          <w:rFonts w:hint="eastAsia" w:ascii="宋体" w:hAnsi="宋体" w:cs="宋体"/>
          <w:bCs/>
          <w:color w:val="000000"/>
          <w:sz w:val="24"/>
        </w:rPr>
        <w:t>在收到成交通知书后，在成交通知书规定的期限内与你方签订合同。</w:t>
      </w:r>
    </w:p>
    <w:p>
      <w:pPr>
        <w:spacing w:line="360" w:lineRule="auto"/>
        <w:ind w:firstLine="480" w:firstLineChars="200"/>
        <w:rPr>
          <w:rFonts w:ascii="宋体" w:hAnsi="宋体" w:cs="宋体"/>
          <w:color w:val="000000"/>
          <w:sz w:val="24"/>
        </w:rPr>
      </w:pPr>
      <w:r>
        <w:rPr>
          <w:rFonts w:hint="eastAsia" w:ascii="宋体" w:hAnsi="宋体" w:cs="宋体"/>
          <w:bCs/>
          <w:color w:val="000000"/>
          <w:sz w:val="24"/>
        </w:rPr>
        <w:t>二、</w:t>
      </w:r>
      <w:r>
        <w:rPr>
          <w:rFonts w:hint="eastAsia" w:ascii="宋体" w:hAnsi="宋体" w:cs="宋体"/>
          <w:color w:val="000000"/>
          <w:sz w:val="24"/>
        </w:rPr>
        <w:t>我方将严格履行合同规定的责任和义务。</w:t>
      </w:r>
    </w:p>
    <w:p>
      <w:pPr>
        <w:spacing w:line="360" w:lineRule="auto"/>
        <w:ind w:firstLine="480" w:firstLineChars="200"/>
        <w:rPr>
          <w:rFonts w:ascii="宋体" w:hAnsi="宋体" w:cs="宋体"/>
          <w:color w:val="000000"/>
          <w:sz w:val="24"/>
        </w:rPr>
      </w:pPr>
      <w:r>
        <w:rPr>
          <w:rFonts w:hint="eastAsia" w:ascii="宋体" w:hAnsi="宋体" w:cs="宋体"/>
          <w:color w:val="000000"/>
          <w:sz w:val="24"/>
        </w:rPr>
        <w:t>三、我方愿意提供贵公司可能另外要求的、与询价报价有关的文件资料，并保证我方已提供和将要提供的文件资料是真实、准确的。</w:t>
      </w:r>
    </w:p>
    <w:p>
      <w:pPr>
        <w:spacing w:line="360" w:lineRule="auto"/>
        <w:ind w:firstLine="480" w:firstLineChars="200"/>
        <w:rPr>
          <w:rFonts w:ascii="宋体" w:hAnsi="宋体" w:cs="宋体"/>
          <w:color w:val="000000"/>
          <w:sz w:val="24"/>
        </w:rPr>
      </w:pPr>
      <w:r>
        <w:rPr>
          <w:rFonts w:hint="eastAsia" w:ascii="宋体" w:hAnsi="宋体" w:cs="宋体"/>
          <w:color w:val="000000"/>
          <w:sz w:val="24"/>
        </w:rPr>
        <w:t>四、在合同约定的期限内完成合同规定的全部义务。</w:t>
      </w:r>
    </w:p>
    <w:p>
      <w:pPr>
        <w:spacing w:line="360" w:lineRule="auto"/>
        <w:ind w:firstLine="480" w:firstLineChars="200"/>
        <w:rPr>
          <w:rFonts w:ascii="宋体" w:hAnsi="宋体" w:cs="宋体"/>
          <w:color w:val="000000"/>
          <w:sz w:val="24"/>
        </w:rPr>
      </w:pPr>
      <w:r>
        <w:rPr>
          <w:rFonts w:hint="eastAsia" w:ascii="宋体" w:hAnsi="宋体" w:cs="宋体"/>
          <w:color w:val="000000"/>
          <w:sz w:val="24"/>
        </w:rPr>
        <w:t>五、本次询价，我方报价有效期为询价文件规定的</w:t>
      </w:r>
      <w:r>
        <w:rPr>
          <w:rFonts w:hint="eastAsia" w:ascii="宋体" w:hAnsi="宋体" w:cs="宋体"/>
          <w:color w:val="000000"/>
          <w:sz w:val="24"/>
          <w:u w:val="single"/>
        </w:rPr>
        <w:t>响应文件提交截止时间届满后90</w:t>
      </w:r>
      <w:r>
        <w:rPr>
          <w:rFonts w:hint="eastAsia" w:ascii="宋体" w:hAnsi="宋体" w:cs="宋体"/>
          <w:color w:val="000000"/>
          <w:sz w:val="24"/>
        </w:rPr>
        <w:t>日历天。</w:t>
      </w:r>
    </w:p>
    <w:p>
      <w:pPr>
        <w:spacing w:line="360" w:lineRule="auto"/>
        <w:ind w:firstLine="480" w:firstLineChars="200"/>
        <w:jc w:val="left"/>
        <w:rPr>
          <w:rFonts w:ascii="宋体" w:hAnsi="宋体" w:cs="宋体"/>
          <w:color w:val="000000"/>
          <w:sz w:val="24"/>
        </w:rPr>
      </w:pPr>
    </w:p>
    <w:p>
      <w:pPr>
        <w:spacing w:line="360" w:lineRule="auto"/>
        <w:ind w:firstLine="720" w:firstLineChars="300"/>
        <w:jc w:val="left"/>
        <w:rPr>
          <w:rFonts w:ascii="宋体" w:hAnsi="宋体" w:cs="宋体"/>
          <w:color w:val="000000"/>
          <w:sz w:val="24"/>
        </w:rPr>
      </w:pPr>
      <w:r>
        <w:rPr>
          <w:rFonts w:hint="eastAsia" w:ascii="宋体" w:hAnsi="宋体" w:cs="宋体"/>
          <w:color w:val="000000"/>
          <w:sz w:val="24"/>
        </w:rPr>
        <w:t>供应商（盖章）：</w:t>
      </w:r>
    </w:p>
    <w:p>
      <w:pPr>
        <w:spacing w:line="360" w:lineRule="auto"/>
        <w:ind w:firstLine="708" w:firstLineChars="295"/>
        <w:rPr>
          <w:rFonts w:ascii="宋体" w:hAnsi="宋体" w:cs="宋体"/>
          <w:color w:val="000000"/>
          <w:sz w:val="24"/>
        </w:rPr>
      </w:pPr>
      <w:r>
        <w:rPr>
          <w:rFonts w:hint="eastAsia" w:ascii="宋体" w:hAnsi="宋体" w:cs="宋体"/>
          <w:color w:val="000000"/>
          <w:sz w:val="24"/>
        </w:rPr>
        <w:t>法定代表人或授权代表姓名：</w:t>
      </w:r>
    </w:p>
    <w:p>
      <w:pPr>
        <w:spacing w:line="360" w:lineRule="auto"/>
        <w:ind w:firstLine="708" w:firstLineChars="295"/>
        <w:rPr>
          <w:rFonts w:ascii="宋体" w:hAnsi="宋体" w:cs="宋体"/>
          <w:color w:val="000000"/>
          <w:sz w:val="24"/>
        </w:rPr>
      </w:pPr>
      <w:r>
        <w:rPr>
          <w:rFonts w:hint="eastAsia" w:ascii="宋体" w:hAnsi="宋体" w:cs="宋体"/>
          <w:color w:val="000000"/>
          <w:sz w:val="24"/>
        </w:rPr>
        <w:t>通讯地址：                        邮政编码：</w:t>
      </w:r>
    </w:p>
    <w:p>
      <w:pPr>
        <w:spacing w:line="360" w:lineRule="auto"/>
        <w:ind w:firstLine="708" w:firstLineChars="295"/>
        <w:rPr>
          <w:rFonts w:ascii="宋体" w:hAnsi="宋体" w:cs="宋体"/>
          <w:color w:val="000000"/>
          <w:sz w:val="24"/>
        </w:rPr>
      </w:pPr>
      <w:r>
        <w:rPr>
          <w:rFonts w:hint="eastAsia" w:ascii="宋体" w:hAnsi="宋体" w:cs="宋体"/>
          <w:color w:val="000000"/>
          <w:sz w:val="24"/>
        </w:rPr>
        <w:t>联系电话：                        传真：</w:t>
      </w:r>
    </w:p>
    <w:p>
      <w:pPr>
        <w:spacing w:line="360" w:lineRule="auto"/>
        <w:ind w:firstLine="708" w:firstLineChars="295"/>
        <w:rPr>
          <w:rFonts w:ascii="宋体" w:hAnsi="宋体" w:cs="宋体"/>
          <w:color w:val="000000"/>
          <w:sz w:val="24"/>
        </w:rPr>
      </w:pPr>
      <w:r>
        <w:rPr>
          <w:rFonts w:hint="eastAsia" w:ascii="宋体" w:hAnsi="宋体" w:cs="宋体"/>
          <w:color w:val="000000"/>
          <w:sz w:val="24"/>
        </w:rPr>
        <w:t>日期：年月日</w:t>
      </w:r>
    </w:p>
    <w:p>
      <w:pPr>
        <w:spacing w:line="360" w:lineRule="auto"/>
        <w:rPr>
          <w:b/>
          <w:color w:val="000000"/>
          <w:sz w:val="44"/>
          <w:szCs w:val="20"/>
        </w:rPr>
      </w:pPr>
    </w:p>
    <w:p>
      <w:pPr>
        <w:spacing w:line="360" w:lineRule="auto"/>
        <w:rPr>
          <w:b/>
          <w:color w:val="000000"/>
          <w:sz w:val="44"/>
          <w:szCs w:val="20"/>
        </w:rPr>
      </w:pPr>
    </w:p>
    <w:p>
      <w:pPr>
        <w:spacing w:line="360" w:lineRule="auto"/>
        <w:rPr>
          <w:rFonts w:eastAsia="黑体"/>
          <w:color w:val="000000"/>
          <w:sz w:val="28"/>
          <w:szCs w:val="28"/>
        </w:rPr>
      </w:pPr>
      <w:r>
        <w:rPr>
          <w:rFonts w:eastAsia="黑体"/>
          <w:color w:val="000000"/>
          <w:sz w:val="28"/>
          <w:szCs w:val="28"/>
        </w:rPr>
        <w:br w:type="page"/>
      </w:r>
    </w:p>
    <w:p>
      <w:pPr>
        <w:spacing w:line="360" w:lineRule="auto"/>
        <w:jc w:val="center"/>
        <w:rPr>
          <w:rFonts w:eastAsia="方正小标宋简体"/>
          <w:color w:val="000000"/>
          <w:sz w:val="32"/>
          <w:szCs w:val="32"/>
        </w:rPr>
      </w:pPr>
      <w:r>
        <w:rPr>
          <w:rFonts w:hint="eastAsia" w:eastAsia="方正小标宋简体"/>
          <w:color w:val="000000"/>
          <w:sz w:val="32"/>
          <w:szCs w:val="32"/>
        </w:rPr>
        <w:t>二、法定代表人授权委托书</w:t>
      </w:r>
    </w:p>
    <w:p>
      <w:pPr>
        <w:spacing w:line="360" w:lineRule="auto"/>
        <w:rPr>
          <w:rFonts w:ascii="宋体" w:hAnsi="宋体" w:cs="宋体"/>
          <w:color w:val="000000"/>
          <w:sz w:val="24"/>
        </w:rPr>
      </w:pPr>
      <w:r>
        <w:rPr>
          <w:rFonts w:hint="eastAsia" w:ascii="宋体" w:hAnsi="宋体" w:cs="宋体"/>
          <w:color w:val="000000"/>
          <w:sz w:val="24"/>
          <w:u w:val="single"/>
        </w:rPr>
        <w:t>四川省向家坝灌区建设开发有限责任公司</w:t>
      </w:r>
      <w:r>
        <w:rPr>
          <w:rFonts w:hint="eastAsia" w:ascii="宋体" w:hAnsi="宋体" w:cs="宋体"/>
          <w:color w:val="000000"/>
          <w:sz w:val="24"/>
        </w:rPr>
        <w:t>：</w:t>
      </w:r>
    </w:p>
    <w:p>
      <w:pPr>
        <w:spacing w:line="360" w:lineRule="auto"/>
        <w:ind w:firstLine="480" w:firstLineChars="200"/>
        <w:rPr>
          <w:rFonts w:ascii="宋体" w:hAnsi="宋体" w:cs="宋体"/>
          <w:color w:val="000000"/>
          <w:sz w:val="24"/>
        </w:rPr>
      </w:pPr>
      <w:r>
        <w:rPr>
          <w:rFonts w:hint="eastAsia" w:ascii="宋体" w:hAnsi="宋体" w:cs="宋体"/>
          <w:color w:val="000000"/>
          <w:sz w:val="24"/>
        </w:rPr>
        <w:t>本授权声明：</w:t>
      </w:r>
      <w:r>
        <w:rPr>
          <w:rFonts w:hint="eastAsia" w:ascii="宋体" w:hAnsi="宋体" w:cs="宋体"/>
          <w:color w:val="000000"/>
          <w:sz w:val="24"/>
          <w:u w:val="single"/>
        </w:rPr>
        <w:t xml:space="preserve">（供应商名称）   </w:t>
      </w:r>
      <w:r>
        <w:rPr>
          <w:rFonts w:hint="eastAsia" w:ascii="宋体" w:hAnsi="宋体" w:cs="宋体"/>
          <w:color w:val="000000"/>
          <w:sz w:val="24"/>
        </w:rPr>
        <w:t>授权</w:t>
      </w:r>
      <w:r>
        <w:rPr>
          <w:rFonts w:hint="eastAsia" w:ascii="宋体" w:hAnsi="宋体" w:cs="宋体"/>
          <w:color w:val="000000"/>
          <w:sz w:val="24"/>
          <w:u w:val="single"/>
        </w:rPr>
        <w:t xml:space="preserve">       </w:t>
      </w:r>
      <w:r>
        <w:rPr>
          <w:rFonts w:hint="eastAsia" w:ascii="宋体" w:hAnsi="宋体" w:cs="宋体"/>
          <w:color w:val="000000"/>
          <w:sz w:val="24"/>
        </w:rPr>
        <w:t>（被授权人姓名、身份证号）为我方参与“</w:t>
      </w:r>
      <w:r>
        <w:rPr>
          <w:rFonts w:hint="eastAsia" w:ascii="宋体" w:hAnsi="宋体" w:cs="宋体"/>
          <w:snapToGrid w:val="0"/>
          <w:kern w:val="0"/>
          <w:sz w:val="24"/>
          <w:szCs w:val="20"/>
          <w:u w:val="single"/>
        </w:rPr>
        <w:t>四川省向家坝灌区建设开发有限责任公司</w:t>
      </w:r>
      <w:r>
        <w:rPr>
          <w:rFonts w:hint="eastAsia" w:ascii="宋体" w:hAnsi="宋体" w:cs="宋体"/>
          <w:snapToGrid w:val="0"/>
          <w:kern w:val="0"/>
          <w:sz w:val="24"/>
          <w:szCs w:val="20"/>
          <w:u w:val="single"/>
          <w:lang w:eastAsia="zh-CN"/>
        </w:rPr>
        <w:t>聘请会计师事务所开展会计年报审计</w:t>
      </w:r>
      <w:r>
        <w:rPr>
          <w:rFonts w:hint="eastAsia" w:ascii="宋体" w:hAnsi="宋体" w:cs="宋体"/>
          <w:color w:val="000000"/>
          <w:sz w:val="24"/>
        </w:rPr>
        <w:t>”项目询价报价活动的合法代表，以我方名义全权处理该项目有关询价报价、签订合同以及执行合同等一切事宜。</w:t>
      </w:r>
    </w:p>
    <w:p>
      <w:pPr>
        <w:spacing w:line="360" w:lineRule="auto"/>
        <w:ind w:firstLine="480" w:firstLineChars="200"/>
        <w:rPr>
          <w:rFonts w:ascii="宋体" w:hAnsi="宋体" w:cs="宋体"/>
          <w:color w:val="000000"/>
          <w:sz w:val="24"/>
        </w:rPr>
      </w:pPr>
      <w:r>
        <w:rPr>
          <w:rFonts w:hint="eastAsia" w:ascii="宋体" w:hAnsi="宋体" w:cs="宋体"/>
          <w:color w:val="000000"/>
          <w:sz w:val="24"/>
        </w:rPr>
        <w:t>委托期限：自本授权委托书签署之日起至</w:t>
      </w:r>
      <w:r>
        <w:rPr>
          <w:rFonts w:hint="eastAsia" w:ascii="宋体" w:hAnsi="宋体"/>
          <w:color w:val="000000"/>
          <w:sz w:val="24"/>
        </w:rPr>
        <w:t>递交询价响应文件截止之日起</w:t>
      </w:r>
      <w:r>
        <w:rPr>
          <w:rFonts w:hint="eastAsia" w:ascii="宋体" w:hAnsi="宋体"/>
          <w:color w:val="000000"/>
          <w:sz w:val="24"/>
          <w:u w:val="single"/>
        </w:rPr>
        <w:t>90天</w:t>
      </w:r>
      <w:r>
        <w:rPr>
          <w:rFonts w:hint="eastAsia" w:ascii="宋体" w:hAnsi="宋体" w:cs="宋体"/>
          <w:color w:val="000000"/>
          <w:sz w:val="24"/>
        </w:rPr>
        <w:t>为止。</w:t>
      </w:r>
    </w:p>
    <w:p>
      <w:pPr>
        <w:spacing w:line="360" w:lineRule="auto"/>
        <w:ind w:firstLine="480" w:firstLineChars="200"/>
        <w:rPr>
          <w:rFonts w:ascii="宋体" w:hAnsi="宋体" w:cs="宋体"/>
          <w:color w:val="000000"/>
          <w:sz w:val="24"/>
        </w:rPr>
      </w:pPr>
      <w:r>
        <w:rPr>
          <w:rFonts w:hint="eastAsia" w:ascii="宋体" w:hAnsi="宋体" w:cs="宋体"/>
          <w:color w:val="000000"/>
          <w:sz w:val="24"/>
        </w:rPr>
        <w:t>代理人无转委托权。</w:t>
      </w:r>
    </w:p>
    <w:p>
      <w:pPr>
        <w:spacing w:line="360" w:lineRule="auto"/>
        <w:ind w:firstLine="600" w:firstLineChars="250"/>
        <w:jc w:val="left"/>
        <w:rPr>
          <w:rFonts w:ascii="宋体" w:hAnsi="宋体" w:cs="宋体"/>
          <w:color w:val="000000"/>
          <w:sz w:val="24"/>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附：（</w:t>
      </w:r>
      <w:r>
        <w:rPr>
          <w:rFonts w:ascii="宋体" w:hAnsi="宋体" w:cs="宋体"/>
          <w:color w:val="000000"/>
          <w:sz w:val="24"/>
        </w:rPr>
        <w:t>1</w:t>
      </w:r>
      <w:r>
        <w:rPr>
          <w:rFonts w:hint="eastAsia" w:ascii="宋体" w:hAnsi="宋体" w:cs="宋体"/>
          <w:color w:val="000000"/>
          <w:sz w:val="24"/>
        </w:rPr>
        <w:t>）法定代表人身份证扫描件（复印件）</w:t>
      </w:r>
      <w:r>
        <w:rPr>
          <w:rFonts w:ascii="宋体" w:hAnsi="宋体" w:cs="宋体"/>
          <w:color w:val="000000"/>
          <w:sz w:val="24"/>
        </w:rPr>
        <w:t xml:space="preserve"> </w:t>
      </w:r>
    </w:p>
    <w:p>
      <w:pPr>
        <w:spacing w:line="360" w:lineRule="auto"/>
        <w:ind w:firstLine="960" w:firstLineChars="4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）委托代理人身份证扫描件（复印件）</w:t>
      </w:r>
    </w:p>
    <w:p>
      <w:pPr>
        <w:spacing w:line="360" w:lineRule="auto"/>
        <w:ind w:firstLine="600" w:firstLineChars="250"/>
        <w:jc w:val="left"/>
        <w:rPr>
          <w:rFonts w:ascii="宋体" w:hAnsi="宋体" w:cs="宋体"/>
          <w:color w:val="000000"/>
          <w:sz w:val="24"/>
        </w:rPr>
      </w:pPr>
    </w:p>
    <w:p>
      <w:pPr>
        <w:spacing w:line="360" w:lineRule="auto"/>
        <w:ind w:firstLine="600" w:firstLineChars="250"/>
        <w:jc w:val="left"/>
        <w:rPr>
          <w:rFonts w:ascii="宋体" w:hAnsi="宋体" w:cs="宋体"/>
          <w:color w:val="000000"/>
          <w:sz w:val="24"/>
        </w:rPr>
      </w:pPr>
      <w:r>
        <w:rPr>
          <w:rFonts w:hint="eastAsia" w:ascii="宋体" w:hAnsi="宋体" w:cs="宋体"/>
          <w:color w:val="000000"/>
          <w:sz w:val="24"/>
        </w:rPr>
        <w:t>供应商（盖章）：</w:t>
      </w:r>
    </w:p>
    <w:p>
      <w:pPr>
        <w:spacing w:line="360" w:lineRule="auto"/>
        <w:ind w:firstLine="588" w:firstLineChars="245"/>
        <w:rPr>
          <w:rFonts w:ascii="宋体" w:hAnsi="宋体" w:cs="宋体"/>
          <w:color w:val="000000"/>
          <w:sz w:val="24"/>
        </w:rPr>
      </w:pPr>
      <w:r>
        <w:rPr>
          <w:rFonts w:hint="eastAsia" w:ascii="宋体" w:hAnsi="宋体" w:cs="宋体"/>
          <w:color w:val="000000"/>
          <w:sz w:val="24"/>
        </w:rPr>
        <w:t>法定代表人姓名：</w:t>
      </w:r>
    </w:p>
    <w:p>
      <w:pPr>
        <w:spacing w:line="360" w:lineRule="auto"/>
        <w:ind w:firstLine="588" w:firstLineChars="245"/>
        <w:rPr>
          <w:rFonts w:ascii="宋体" w:hAnsi="宋体" w:cs="宋体"/>
          <w:color w:val="000000"/>
          <w:sz w:val="24"/>
        </w:rPr>
      </w:pPr>
    </w:p>
    <w:p>
      <w:pPr>
        <w:spacing w:line="360" w:lineRule="auto"/>
        <w:ind w:firstLine="588" w:firstLineChars="245"/>
        <w:rPr>
          <w:rFonts w:ascii="宋体" w:hAnsi="宋体" w:cs="宋体"/>
          <w:color w:val="000000"/>
          <w:sz w:val="24"/>
        </w:rPr>
      </w:pPr>
      <w:r>
        <w:rPr>
          <w:rFonts w:hint="eastAsia" w:ascii="宋体" w:hAnsi="宋体" w:cs="宋体"/>
          <w:color w:val="000000"/>
          <w:sz w:val="24"/>
        </w:rPr>
        <w:t>授权代表姓名：</w:t>
      </w:r>
    </w:p>
    <w:p>
      <w:pPr>
        <w:spacing w:line="360" w:lineRule="auto"/>
        <w:ind w:firstLine="588" w:firstLineChars="245"/>
        <w:rPr>
          <w:rFonts w:ascii="宋体" w:hAnsi="宋体" w:cs="宋体"/>
          <w:color w:val="000000"/>
          <w:sz w:val="24"/>
        </w:rPr>
      </w:pPr>
    </w:p>
    <w:p>
      <w:pPr>
        <w:spacing w:line="360" w:lineRule="auto"/>
        <w:ind w:firstLine="588" w:firstLineChars="245"/>
        <w:rPr>
          <w:rFonts w:ascii="宋体" w:hAnsi="宋体" w:cs="宋体"/>
          <w:color w:val="000000"/>
          <w:sz w:val="24"/>
        </w:rPr>
      </w:pPr>
      <w:r>
        <w:rPr>
          <w:rFonts w:hint="eastAsia" w:ascii="宋体" w:hAnsi="宋体" w:cs="宋体"/>
          <w:color w:val="000000"/>
          <w:sz w:val="24"/>
        </w:rPr>
        <w:t>日期：     年  月  日</w:t>
      </w:r>
    </w:p>
    <w:p>
      <w:pPr>
        <w:spacing w:line="360" w:lineRule="auto"/>
        <w:rPr>
          <w:b/>
          <w:color w:val="000000"/>
          <w:sz w:val="28"/>
          <w:szCs w:val="20"/>
        </w:rPr>
        <w:sectPr>
          <w:footerReference r:id="rId5" w:type="first"/>
          <w:footerReference r:id="rId4" w:type="default"/>
          <w:pgSz w:w="11907" w:h="16840"/>
          <w:pgMar w:top="1418" w:right="1361" w:bottom="1304" w:left="1361" w:header="851" w:footer="851" w:gutter="0"/>
          <w:cols w:space="720" w:num="1"/>
          <w:titlePg/>
          <w:docGrid w:linePitch="312" w:charSpace="0"/>
        </w:sectPr>
      </w:pPr>
    </w:p>
    <w:p>
      <w:pPr>
        <w:spacing w:line="360" w:lineRule="auto"/>
        <w:jc w:val="center"/>
        <w:rPr>
          <w:rFonts w:eastAsia="方正小标宋简体"/>
          <w:color w:val="000000"/>
          <w:sz w:val="32"/>
          <w:szCs w:val="32"/>
        </w:rPr>
      </w:pPr>
      <w:r>
        <w:rPr>
          <w:rFonts w:hint="eastAsia" w:eastAsia="方正小标宋简体"/>
          <w:color w:val="000000"/>
          <w:sz w:val="32"/>
          <w:szCs w:val="32"/>
        </w:rPr>
        <w:t>三、</w:t>
      </w:r>
      <w:r>
        <w:rPr>
          <w:rFonts w:eastAsia="方正小标宋简体"/>
          <w:color w:val="000000"/>
          <w:sz w:val="32"/>
          <w:szCs w:val="32"/>
        </w:rPr>
        <w:t>承诺函</w:t>
      </w:r>
    </w:p>
    <w:p>
      <w:pPr>
        <w:spacing w:line="360" w:lineRule="auto"/>
        <w:rPr>
          <w:rFonts w:ascii="宋体" w:hAnsi="宋体" w:cs="宋体"/>
          <w:color w:val="000000"/>
          <w:szCs w:val="21"/>
        </w:rPr>
      </w:pPr>
      <w:r>
        <w:rPr>
          <w:rFonts w:hint="eastAsia" w:ascii="宋体" w:hAnsi="宋体" w:cs="宋体"/>
          <w:color w:val="000000"/>
          <w:szCs w:val="21"/>
        </w:rPr>
        <w:t>四川省向家坝灌区建设开发有限责任公司：</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我方作为参加本次询价的供应商，现郑重承诺如下：</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一、我方具备以下条件：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（一）具有独立承担民事责任的能力；</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（二）具有履行合同所必需的专业技术能力；</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（三）参加采购活动前三年内，在经营活动中没有重大违法记录；</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（四）法律、行政法规规定的其他条件；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（五）根据本项目提出的明确以承诺的形式响应的特殊条件：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1.我单位、现任法定代表人/主要负责人在截止到本项目询价文件发布之日前，未被法院列为失信被执行人（截止到本项目询价文件公告发布之日，人民法院将失信被执行人信息从失信被执行人名单库中删除的情形，认定为未被法院列为失信被执行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2.我单位、现任法定代表人/主要负责人在截止到本项目询价文件发布之日的最近36个月内未具有行贿犯罪记录。</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二、我方完全接受和满足本项目询价文件中规定的实质性要求，如对询价文件有异议，已在该项目规定的时间前依法进行维权，不存在对询价文件有异议的同时又参加报价以求侥幸中标或者为实现其他非法目的的行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三、我方参加本次采购活动，不存在与单位负责人为同一人或者存在直接控股、管理关系的其他供应商参与同一合同项下的采购活动的行为。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四、我方参加本次招标采购活动，不存在和其他供应商在同一合同项下的采购项目中，同时委托同一个自然人、同一家庭的人员、同一单位的人员作为代理人的行为。</w:t>
      </w:r>
    </w:p>
    <w:p>
      <w:pPr>
        <w:spacing w:line="360" w:lineRule="auto"/>
        <w:ind w:firstLine="420" w:firstLineChars="200"/>
        <w:rPr>
          <w:rFonts w:ascii="宋体" w:hAnsi="宋体" w:cs="宋体"/>
          <w:bCs/>
          <w:color w:val="000000"/>
          <w:szCs w:val="21"/>
        </w:rPr>
      </w:pPr>
      <w:r>
        <w:rPr>
          <w:rFonts w:hint="eastAsia" w:ascii="宋体" w:hAnsi="宋体" w:cs="宋体"/>
          <w:bCs/>
          <w:color w:val="000000"/>
          <w:szCs w:val="21"/>
        </w:rPr>
        <w:t>五</w:t>
      </w:r>
      <w:r>
        <w:rPr>
          <w:rFonts w:hint="eastAsia" w:ascii="宋体" w:hAnsi="宋体" w:cs="宋体"/>
          <w:color w:val="000000"/>
          <w:szCs w:val="21"/>
        </w:rPr>
        <w:t>、我方在</w:t>
      </w:r>
      <w:r>
        <w:rPr>
          <w:rFonts w:hint="eastAsia" w:ascii="宋体" w:hAnsi="宋体" w:cs="宋体"/>
          <w:bCs/>
          <w:color w:val="000000"/>
          <w:szCs w:val="21"/>
        </w:rPr>
        <w:t>响应文件中提供的响应承诺情况都是真实、有效、合法的。</w:t>
      </w:r>
    </w:p>
    <w:p>
      <w:pPr>
        <w:spacing w:line="360" w:lineRule="auto"/>
        <w:ind w:firstLine="420" w:firstLineChars="200"/>
        <w:rPr>
          <w:rFonts w:ascii="宋体" w:hAnsi="宋体" w:cs="宋体"/>
          <w:snapToGrid w:val="0"/>
          <w:color w:val="000000"/>
          <w:kern w:val="0"/>
          <w:szCs w:val="21"/>
        </w:rPr>
      </w:pPr>
      <w:r>
        <w:rPr>
          <w:rFonts w:hint="eastAsia" w:ascii="宋体" w:hAnsi="宋体" w:cs="宋体"/>
          <w:bCs/>
          <w:color w:val="000000"/>
          <w:szCs w:val="21"/>
        </w:rPr>
        <w:t>六、我方对上述承诺的内容事项真实性负责。如经查实上述承诺的内容事项存在虚假（包括隐瞒），我方愿意接受以提供虚假材料谋取中标追究法律责任，并接受相关单位按本项目询价文件相关条款规定对我方作出的其他处理。</w:t>
      </w:r>
    </w:p>
    <w:p>
      <w:pPr>
        <w:spacing w:line="360" w:lineRule="auto"/>
        <w:ind w:firstLine="420" w:firstLineChars="200"/>
        <w:jc w:val="left"/>
        <w:rPr>
          <w:rFonts w:ascii="宋体" w:hAnsi="宋体" w:cs="宋体"/>
          <w:color w:val="000000"/>
          <w:szCs w:val="21"/>
        </w:rPr>
      </w:pPr>
    </w:p>
    <w:p>
      <w:pPr>
        <w:spacing w:line="360" w:lineRule="auto"/>
        <w:ind w:firstLine="420" w:firstLineChars="200"/>
        <w:jc w:val="left"/>
        <w:rPr>
          <w:rFonts w:ascii="宋体" w:hAnsi="宋体" w:cs="宋体"/>
          <w:snapToGrid w:val="0"/>
          <w:color w:val="000000"/>
          <w:kern w:val="0"/>
          <w:szCs w:val="21"/>
        </w:rPr>
      </w:pPr>
      <w:r>
        <w:rPr>
          <w:rFonts w:hint="eastAsia" w:ascii="宋体" w:hAnsi="宋体" w:cs="宋体"/>
          <w:color w:val="000000"/>
          <w:szCs w:val="21"/>
        </w:rPr>
        <w:t>供应商（盖章）：</w:t>
      </w:r>
    </w:p>
    <w:p>
      <w:pPr>
        <w:spacing w:line="360" w:lineRule="auto"/>
        <w:ind w:firstLine="420" w:firstLineChars="200"/>
        <w:jc w:val="left"/>
        <w:rPr>
          <w:rFonts w:ascii="宋体" w:hAnsi="宋体" w:cs="宋体"/>
          <w:bCs/>
          <w:color w:val="000000"/>
          <w:szCs w:val="21"/>
        </w:rPr>
      </w:pPr>
      <w:r>
        <w:rPr>
          <w:rFonts w:hint="eastAsia" w:ascii="宋体" w:hAnsi="宋体" w:cs="宋体"/>
          <w:bCs/>
          <w:color w:val="000000"/>
          <w:szCs w:val="21"/>
        </w:rPr>
        <w:t>法定代表人或授权代表姓名：</w:t>
      </w:r>
    </w:p>
    <w:p>
      <w:pPr>
        <w:spacing w:line="360" w:lineRule="auto"/>
        <w:ind w:firstLine="420" w:firstLineChars="200"/>
        <w:jc w:val="left"/>
        <w:rPr>
          <w:rFonts w:ascii="宋体" w:hAnsi="宋体" w:cs="宋体"/>
          <w:bCs/>
          <w:color w:val="000000"/>
          <w:szCs w:val="21"/>
        </w:rPr>
        <w:sectPr>
          <w:pgSz w:w="11907" w:h="16840"/>
          <w:pgMar w:top="1418" w:right="1361" w:bottom="1304" w:left="1361" w:header="851" w:footer="851" w:gutter="0"/>
          <w:cols w:space="720" w:num="1"/>
          <w:titlePg/>
          <w:docGrid w:linePitch="312" w:charSpace="0"/>
        </w:sectPr>
      </w:pPr>
      <w:r>
        <w:rPr>
          <w:rFonts w:hint="eastAsia" w:ascii="宋体" w:hAnsi="宋体" w:cs="宋体"/>
          <w:bCs/>
          <w:color w:val="000000"/>
          <w:szCs w:val="21"/>
        </w:rPr>
        <w:t>日期:      年   月   日</w:t>
      </w:r>
    </w:p>
    <w:p>
      <w:pPr>
        <w:spacing w:line="360" w:lineRule="auto"/>
        <w:jc w:val="center"/>
        <w:rPr>
          <w:rFonts w:eastAsia="方正小标宋简体"/>
          <w:color w:val="000000"/>
          <w:sz w:val="32"/>
          <w:szCs w:val="32"/>
        </w:rPr>
      </w:pPr>
      <w:bookmarkStart w:id="7" w:name="_Toc532913641"/>
      <w:bookmarkStart w:id="8" w:name="_Toc29295"/>
      <w:r>
        <w:rPr>
          <w:rFonts w:hint="eastAsia" w:eastAsia="方正小标宋简体"/>
          <w:color w:val="000000"/>
          <w:sz w:val="32"/>
          <w:szCs w:val="32"/>
        </w:rPr>
        <w:t>四</w:t>
      </w:r>
      <w:r>
        <w:rPr>
          <w:rFonts w:eastAsia="方正小标宋简体"/>
          <w:color w:val="000000"/>
          <w:sz w:val="32"/>
          <w:szCs w:val="32"/>
        </w:rPr>
        <w:t>、</w:t>
      </w:r>
      <w:bookmarkEnd w:id="7"/>
      <w:bookmarkEnd w:id="8"/>
      <w:r>
        <w:rPr>
          <w:rFonts w:hint="eastAsia" w:eastAsia="方正小标宋简体"/>
          <w:color w:val="000000"/>
          <w:sz w:val="32"/>
          <w:szCs w:val="32"/>
        </w:rPr>
        <w:t>供应商基本情况表</w:t>
      </w:r>
    </w:p>
    <w:p>
      <w:pPr>
        <w:spacing w:line="360" w:lineRule="auto"/>
        <w:ind w:firstLine="201" w:firstLineChars="200"/>
        <w:jc w:val="center"/>
        <w:rPr>
          <w:b/>
          <w:sz w:val="10"/>
          <w:szCs w:val="20"/>
        </w:rPr>
      </w:pPr>
    </w:p>
    <w:p>
      <w:pPr>
        <w:numPr>
          <w:ilvl w:val="0"/>
          <w:numId w:val="2"/>
        </w:numPr>
        <w:spacing w:line="360" w:lineRule="auto"/>
        <w:jc w:val="center"/>
        <w:rPr>
          <w:rFonts w:eastAsia="黑体"/>
          <w:sz w:val="28"/>
        </w:rPr>
      </w:pPr>
      <w:bookmarkStart w:id="9" w:name="_bookmark204"/>
      <w:bookmarkEnd w:id="9"/>
      <w:r>
        <w:rPr>
          <w:rFonts w:eastAsia="黑体"/>
          <w:sz w:val="28"/>
        </w:rPr>
        <w:t>基本情况表</w:t>
      </w:r>
    </w:p>
    <w:tbl>
      <w:tblPr>
        <w:tblStyle w:val="15"/>
        <w:tblW w:w="8931" w:type="dxa"/>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20"/>
        <w:gridCol w:w="1620"/>
        <w:gridCol w:w="1260"/>
        <w:gridCol w:w="1980"/>
        <w:gridCol w:w="2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供应商名称</w:t>
            </w:r>
          </w:p>
        </w:tc>
        <w:tc>
          <w:tcPr>
            <w:tcW w:w="2880" w:type="dxa"/>
            <w:gridSpan w:val="2"/>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r>
              <w:rPr>
                <w:rFonts w:hint="eastAsia" w:ascii="宋体" w:hAnsi="宋体" w:eastAsia="宋体" w:cs="Times New Roman"/>
                <w:sz w:val="24"/>
              </w:rPr>
              <w:t>联系电话</w:t>
            </w:r>
          </w:p>
        </w:tc>
        <w:tc>
          <w:tcPr>
            <w:tcW w:w="2451"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主管部门</w:t>
            </w:r>
          </w:p>
        </w:tc>
        <w:tc>
          <w:tcPr>
            <w:tcW w:w="2880" w:type="dxa"/>
            <w:gridSpan w:val="2"/>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r>
              <w:rPr>
                <w:rFonts w:hint="eastAsia" w:ascii="宋体" w:hAnsi="宋体" w:eastAsia="宋体" w:cs="Times New Roman"/>
                <w:sz w:val="24"/>
              </w:rPr>
              <w:t>成立时间</w:t>
            </w:r>
          </w:p>
        </w:tc>
        <w:tc>
          <w:tcPr>
            <w:tcW w:w="2451"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批准机关</w:t>
            </w:r>
          </w:p>
        </w:tc>
        <w:tc>
          <w:tcPr>
            <w:tcW w:w="2880" w:type="dxa"/>
            <w:gridSpan w:val="2"/>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r>
              <w:rPr>
                <w:rFonts w:hint="eastAsia" w:ascii="宋体" w:hAnsi="宋体" w:eastAsia="宋体" w:cs="Times New Roman"/>
                <w:sz w:val="24"/>
              </w:rPr>
              <w:t>营业执照注册号</w:t>
            </w:r>
          </w:p>
        </w:tc>
        <w:tc>
          <w:tcPr>
            <w:tcW w:w="2451"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pPr>
              <w:spacing w:line="360" w:lineRule="auto"/>
              <w:ind w:left="239" w:leftChars="114" w:firstLine="0" w:firstLineChars="0"/>
              <w:rPr>
                <w:rFonts w:hint="eastAsia" w:ascii="宋体" w:hAnsi="宋体" w:eastAsia="宋体" w:cs="Times New Roman"/>
                <w:sz w:val="24"/>
                <w:lang w:eastAsia="zh-CN"/>
              </w:rPr>
            </w:pPr>
            <w:r>
              <w:rPr>
                <w:rFonts w:hint="eastAsia" w:ascii="宋体" w:hAnsi="宋体" w:eastAsia="宋体" w:cs="Times New Roman"/>
                <w:sz w:val="24"/>
                <w:lang w:eastAsia="zh-CN"/>
              </w:rPr>
              <w:t>会计师事务所执业许可</w:t>
            </w:r>
          </w:p>
        </w:tc>
        <w:tc>
          <w:tcPr>
            <w:tcW w:w="2880" w:type="dxa"/>
            <w:gridSpan w:val="2"/>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r>
              <w:rPr>
                <w:rFonts w:hint="eastAsia" w:ascii="宋体" w:hAnsi="宋体" w:eastAsia="宋体" w:cs="Times New Roman"/>
                <w:sz w:val="24"/>
              </w:rPr>
              <w:t>负责人</w:t>
            </w:r>
          </w:p>
        </w:tc>
        <w:tc>
          <w:tcPr>
            <w:tcW w:w="2451"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71" w:hRule="atLeast"/>
        </w:trPr>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详细地址</w:t>
            </w:r>
          </w:p>
          <w:p>
            <w:pPr>
              <w:spacing w:line="360" w:lineRule="auto"/>
              <w:ind w:firstLine="200"/>
              <w:rPr>
                <w:rFonts w:ascii="宋体" w:hAnsi="宋体" w:eastAsia="宋体" w:cs="Times New Roman"/>
                <w:sz w:val="24"/>
              </w:rPr>
            </w:pPr>
            <w:r>
              <w:rPr>
                <w:rFonts w:hint="eastAsia" w:ascii="宋体" w:hAnsi="宋体" w:eastAsia="宋体" w:cs="Times New Roman"/>
                <w:sz w:val="24"/>
              </w:rPr>
              <w:t>邮政编码</w:t>
            </w:r>
          </w:p>
        </w:tc>
        <w:tc>
          <w:tcPr>
            <w:tcW w:w="7311" w:type="dxa"/>
            <w:gridSpan w:val="4"/>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50" w:hRule="atLeast"/>
        </w:trPr>
        <w:tc>
          <w:tcPr>
            <w:tcW w:w="1620"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r>
              <w:rPr>
                <w:rFonts w:hint="eastAsia" w:ascii="宋体" w:hAnsi="宋体" w:eastAsia="宋体" w:cs="Times New Roman"/>
                <w:sz w:val="24"/>
              </w:rPr>
              <w:t>专职人员</w:t>
            </w:r>
          </w:p>
        </w:tc>
        <w:tc>
          <w:tcPr>
            <w:tcW w:w="7311" w:type="dxa"/>
            <w:gridSpan w:val="4"/>
            <w:tcMar>
              <w:top w:w="13" w:type="dxa"/>
              <w:left w:w="13" w:type="dxa"/>
              <w:bottom w:w="0" w:type="dxa"/>
              <w:right w:w="13" w:type="dxa"/>
            </w:tcMar>
            <w:vAlign w:val="center"/>
          </w:tcPr>
          <w:p>
            <w:pPr>
              <w:spacing w:line="360" w:lineRule="auto"/>
              <w:ind w:firstLine="200"/>
              <w:rPr>
                <w:rFonts w:hint="eastAsia" w:ascii="宋体" w:hAnsi="宋体" w:eastAsia="宋体" w:cs="Times New Roman"/>
                <w:sz w:val="24"/>
                <w:lang w:eastAsia="zh-CN"/>
              </w:rPr>
            </w:pPr>
            <w:r>
              <w:rPr>
                <w:rFonts w:hint="eastAsia" w:ascii="宋体" w:hAnsi="宋体" w:eastAsia="宋体" w:cs="Times New Roman"/>
                <w:sz w:val="24"/>
              </w:rPr>
              <w:t>从业人数   人,其中</w:t>
            </w:r>
            <w:r>
              <w:rPr>
                <w:rFonts w:hint="eastAsia" w:ascii="宋体" w:hAnsi="宋体" w:eastAsia="宋体" w:cs="Times New Roman"/>
                <w:sz w:val="24"/>
                <w:lang w:eastAsia="zh-CN"/>
              </w:rPr>
              <w:t>注册会计师</w:t>
            </w:r>
            <w:r>
              <w:rPr>
                <w:rFonts w:hint="eastAsia" w:ascii="宋体" w:hAnsi="宋体" w:eastAsia="宋体" w:cs="Times New Roman"/>
                <w:sz w:val="24"/>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34" w:hRule="atLeast"/>
        </w:trPr>
        <w:tc>
          <w:tcPr>
            <w:tcW w:w="1620" w:type="dxa"/>
            <w:vMerge w:val="restart"/>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r>
              <w:rPr>
                <w:rFonts w:hint="eastAsia" w:ascii="宋体" w:hAnsi="宋体" w:eastAsia="宋体" w:cs="Times New Roman"/>
                <w:sz w:val="24"/>
              </w:rPr>
              <w:t>营业范围</w:t>
            </w:r>
          </w:p>
        </w:tc>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主    营</w:t>
            </w:r>
          </w:p>
        </w:tc>
        <w:tc>
          <w:tcPr>
            <w:tcW w:w="5691" w:type="dxa"/>
            <w:gridSpan w:val="3"/>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32" w:hRule="atLeast"/>
        </w:trPr>
        <w:tc>
          <w:tcPr>
            <w:tcW w:w="1620" w:type="dxa"/>
            <w:vMerge w:val="continue"/>
            <w:vAlign w:val="center"/>
          </w:tcPr>
          <w:p>
            <w:pPr>
              <w:spacing w:line="360" w:lineRule="auto"/>
              <w:ind w:firstLine="200"/>
              <w:jc w:val="center"/>
              <w:rPr>
                <w:rFonts w:ascii="宋体" w:hAnsi="宋体" w:eastAsia="宋体" w:cs="Times New Roman"/>
                <w:sz w:val="24"/>
              </w:rPr>
            </w:pPr>
          </w:p>
        </w:tc>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兼    营</w:t>
            </w:r>
          </w:p>
        </w:tc>
        <w:tc>
          <w:tcPr>
            <w:tcW w:w="5691" w:type="dxa"/>
            <w:gridSpan w:val="3"/>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bl>
    <w:p>
      <w:pPr>
        <w:spacing w:line="360" w:lineRule="auto"/>
        <w:ind w:firstLine="210" w:firstLineChars="100"/>
        <w:rPr>
          <w:color w:val="000000"/>
          <w:spacing w:val="-4"/>
          <w:kern w:val="0"/>
        </w:rPr>
      </w:pPr>
      <w:r>
        <w:rPr>
          <w:color w:val="000000"/>
          <w:kern w:val="0"/>
        </w:rPr>
        <w:t>注：</w:t>
      </w:r>
      <w:r>
        <w:rPr>
          <w:rFonts w:hint="eastAsia"/>
          <w:color w:val="000000"/>
          <w:kern w:val="0"/>
        </w:rPr>
        <w:t>供应商</w:t>
      </w:r>
      <w:r>
        <w:rPr>
          <w:color w:val="000000"/>
          <w:kern w:val="0"/>
        </w:rPr>
        <w:t>应在本表后附相关证明材料。</w:t>
      </w:r>
      <w:r>
        <w:rPr>
          <w:rFonts w:hint="eastAsia"/>
          <w:color w:val="000000"/>
          <w:kern w:val="0"/>
        </w:rPr>
        <w:t>资</w:t>
      </w:r>
      <w:r>
        <w:rPr>
          <w:rFonts w:hint="eastAsia"/>
          <w:color w:val="000000"/>
          <w:kern w:val="0"/>
          <w:lang w:eastAsia="zh-CN"/>
        </w:rPr>
        <w:t>格</w:t>
      </w:r>
      <w:r>
        <w:rPr>
          <w:rFonts w:hint="eastAsia"/>
          <w:color w:val="000000"/>
          <w:kern w:val="0"/>
        </w:rPr>
        <w:t>条件</w:t>
      </w:r>
      <w:r>
        <w:rPr>
          <w:color w:val="000000"/>
          <w:kern w:val="0"/>
        </w:rPr>
        <w:t>中未要求的证明和证件，可不提供。</w:t>
      </w:r>
    </w:p>
    <w:p>
      <w:pPr>
        <w:spacing w:line="360" w:lineRule="auto"/>
        <w:jc w:val="center"/>
      </w:pPr>
    </w:p>
    <w:p>
      <w:pPr>
        <w:spacing w:line="360" w:lineRule="auto"/>
        <w:rPr>
          <w:color w:val="0000FF"/>
          <w:szCs w:val="21"/>
        </w:rPr>
      </w:pPr>
      <w:bookmarkStart w:id="10" w:name="_bookmark206"/>
      <w:bookmarkEnd w:id="10"/>
      <w:bookmarkStart w:id="11" w:name="_bookmark205"/>
      <w:bookmarkEnd w:id="11"/>
      <w:r>
        <w:rPr>
          <w:rFonts w:eastAsia="黑体"/>
          <w:sz w:val="28"/>
        </w:rPr>
        <w:br w:type="page"/>
      </w:r>
    </w:p>
    <w:p>
      <w:pPr>
        <w:spacing w:line="360" w:lineRule="auto"/>
        <w:ind w:firstLine="480" w:firstLineChars="200"/>
        <w:jc w:val="center"/>
        <w:rPr>
          <w:sz w:val="24"/>
          <w:szCs w:val="20"/>
        </w:rPr>
      </w:pPr>
    </w:p>
    <w:p>
      <w:pPr>
        <w:ind w:firstLine="2520" w:firstLineChars="900"/>
        <w:rPr>
          <w:rFonts w:eastAsia="黑体"/>
          <w:sz w:val="20"/>
        </w:rPr>
      </w:pPr>
      <w:r>
        <w:rPr>
          <w:rFonts w:eastAsia="黑体"/>
          <w:sz w:val="28"/>
        </w:rPr>
        <w:t>（</w:t>
      </w:r>
      <w:r>
        <w:rPr>
          <w:rFonts w:hint="eastAsia" w:eastAsia="黑体"/>
          <w:sz w:val="28"/>
        </w:rPr>
        <w:t>二</w:t>
      </w:r>
      <w:r>
        <w:rPr>
          <w:rFonts w:eastAsia="黑体"/>
          <w:sz w:val="28"/>
        </w:rPr>
        <w:t>）近</w:t>
      </w:r>
      <w:r>
        <w:rPr>
          <w:rFonts w:hint="eastAsia" w:eastAsia="黑体"/>
          <w:sz w:val="28"/>
          <w:lang w:val="en-US" w:eastAsia="zh-CN"/>
        </w:rPr>
        <w:t>3</w:t>
      </w:r>
      <w:r>
        <w:rPr>
          <w:rFonts w:eastAsia="黑体"/>
          <w:sz w:val="28"/>
        </w:rPr>
        <w:t>年完成的类似项目情况表</w:t>
      </w:r>
    </w:p>
    <w:tbl>
      <w:tblPr>
        <w:tblStyle w:val="1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5"/>
        <w:gridCol w:w="61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pPr>
            <w:r>
              <w:t>项目名称</w:t>
            </w:r>
          </w:p>
        </w:tc>
        <w:tc>
          <w:tcPr>
            <w:tcW w:w="6107" w:type="dxa"/>
            <w:noWrap w:val="0"/>
            <w:vAlign w:val="center"/>
          </w:tcPr>
          <w:p>
            <w:pPr>
              <w:spacing w:line="300" w:lineRule="exact"/>
              <w:ind w:left="-105" w:leftChars="-50" w:right="-105" w:rightChar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pPr>
            <w:r>
              <w:t>项目所在地</w:t>
            </w:r>
          </w:p>
        </w:tc>
        <w:tc>
          <w:tcPr>
            <w:tcW w:w="6107" w:type="dxa"/>
            <w:noWrap w:val="0"/>
            <w:vAlign w:val="center"/>
          </w:tcPr>
          <w:p>
            <w:pPr>
              <w:spacing w:line="300" w:lineRule="exact"/>
              <w:ind w:left="-105" w:leftChars="-50" w:right="-105" w:rightChar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pPr>
            <w:r>
              <w:t>发包人名称</w:t>
            </w:r>
          </w:p>
        </w:tc>
        <w:tc>
          <w:tcPr>
            <w:tcW w:w="6107" w:type="dxa"/>
            <w:noWrap w:val="0"/>
            <w:vAlign w:val="center"/>
          </w:tcPr>
          <w:p>
            <w:pPr>
              <w:spacing w:line="300" w:lineRule="exact"/>
              <w:ind w:left="-105" w:leftChars="-50" w:right="-105" w:rightChar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pPr>
            <w:r>
              <w:t>发包人地址</w:t>
            </w:r>
          </w:p>
        </w:tc>
        <w:tc>
          <w:tcPr>
            <w:tcW w:w="6107" w:type="dxa"/>
            <w:noWrap w:val="0"/>
            <w:vAlign w:val="center"/>
          </w:tcPr>
          <w:p>
            <w:pPr>
              <w:spacing w:line="300" w:lineRule="exact"/>
              <w:ind w:left="-105" w:leftChars="-50" w:right="-105" w:rightChar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pPr>
            <w:r>
              <w:t>发包人电话</w:t>
            </w:r>
          </w:p>
        </w:tc>
        <w:tc>
          <w:tcPr>
            <w:tcW w:w="6107" w:type="dxa"/>
            <w:noWrap w:val="0"/>
            <w:vAlign w:val="center"/>
          </w:tcPr>
          <w:p>
            <w:pPr>
              <w:spacing w:line="300" w:lineRule="exact"/>
              <w:ind w:left="-105" w:leftChars="-50" w:right="-105" w:rightChar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pPr>
            <w:r>
              <w:t>合同价格</w:t>
            </w:r>
          </w:p>
        </w:tc>
        <w:tc>
          <w:tcPr>
            <w:tcW w:w="6107" w:type="dxa"/>
            <w:noWrap w:val="0"/>
            <w:vAlign w:val="center"/>
          </w:tcPr>
          <w:p>
            <w:pPr>
              <w:spacing w:line="300" w:lineRule="exact"/>
              <w:ind w:left="-105" w:leftChars="-50" w:right="-105" w:rightChar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pPr>
            <w:r>
              <w:t>服务期限</w:t>
            </w:r>
          </w:p>
        </w:tc>
        <w:tc>
          <w:tcPr>
            <w:tcW w:w="6107" w:type="dxa"/>
            <w:noWrap w:val="0"/>
            <w:vAlign w:val="center"/>
          </w:tcPr>
          <w:p>
            <w:pPr>
              <w:spacing w:line="300" w:lineRule="exact"/>
              <w:ind w:left="-105" w:leftChars="-50" w:right="-105" w:rightChar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pPr>
            <w:r>
              <w:t>工作内容</w:t>
            </w:r>
          </w:p>
        </w:tc>
        <w:tc>
          <w:tcPr>
            <w:tcW w:w="6107" w:type="dxa"/>
            <w:noWrap w:val="0"/>
            <w:vAlign w:val="center"/>
          </w:tcPr>
          <w:p>
            <w:pPr>
              <w:spacing w:line="300" w:lineRule="exact"/>
              <w:ind w:left="-105" w:leftChars="-50" w:right="-105" w:rightChar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pPr>
            <w:r>
              <w:t>项目描述</w:t>
            </w:r>
          </w:p>
        </w:tc>
        <w:tc>
          <w:tcPr>
            <w:tcW w:w="6107" w:type="dxa"/>
            <w:noWrap w:val="0"/>
            <w:vAlign w:val="center"/>
          </w:tcPr>
          <w:p>
            <w:pPr>
              <w:spacing w:line="300" w:lineRule="exact"/>
              <w:ind w:left="-105" w:leftChars="-50" w:right="-105" w:rightChar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pPr>
            <w:r>
              <w:t>备注</w:t>
            </w:r>
          </w:p>
        </w:tc>
        <w:tc>
          <w:tcPr>
            <w:tcW w:w="6107" w:type="dxa"/>
            <w:noWrap w:val="0"/>
            <w:vAlign w:val="center"/>
          </w:tcPr>
          <w:p>
            <w:pPr>
              <w:spacing w:line="300" w:lineRule="exact"/>
              <w:ind w:left="-105" w:leftChars="-50" w:right="-105" w:rightChars="-50"/>
              <w:jc w:val="center"/>
            </w:pPr>
          </w:p>
        </w:tc>
      </w:tr>
    </w:tbl>
    <w:p>
      <w:pPr>
        <w:tabs>
          <w:tab w:val="left" w:pos="0"/>
          <w:tab w:val="left" w:pos="1186"/>
        </w:tabs>
        <w:spacing w:line="360" w:lineRule="auto"/>
        <w:ind w:firstLine="420" w:firstLineChars="200"/>
        <w:rPr>
          <w:rFonts w:hint="eastAsia" w:ascii="宋体" w:hAnsi="宋体" w:cs="宋体" w:eastAsiaTheme="minorEastAsia"/>
          <w:szCs w:val="21"/>
          <w:lang w:eastAsia="zh-CN"/>
        </w:rPr>
      </w:pPr>
      <w:r>
        <w:rPr>
          <w:color w:val="000000"/>
          <w:kern w:val="0"/>
        </w:rPr>
        <w:t>注：</w:t>
      </w:r>
      <w:r>
        <w:rPr>
          <w:rFonts w:hint="eastAsia" w:ascii="宋体" w:hAnsi="宋体" w:cs="宋体"/>
          <w:szCs w:val="21"/>
          <w:lang w:val="en-US" w:eastAsia="zh-CN"/>
        </w:rPr>
        <w:t>1.</w:t>
      </w:r>
      <w:r>
        <w:rPr>
          <w:rFonts w:hint="eastAsia" w:ascii="宋体" w:hAnsi="宋体" w:cs="宋体"/>
          <w:szCs w:val="21"/>
        </w:rPr>
        <w:t>业绩需提供</w:t>
      </w:r>
      <w:r>
        <w:rPr>
          <w:rFonts w:hint="eastAsia" w:ascii="宋体" w:hAnsi="宋体" w:cs="宋体"/>
          <w:szCs w:val="21"/>
          <w:lang w:eastAsia="zh-CN"/>
        </w:rPr>
        <w:t>审计业务</w:t>
      </w:r>
      <w:r>
        <w:rPr>
          <w:rFonts w:hint="eastAsia" w:ascii="宋体" w:hAnsi="宋体" w:cs="宋体"/>
          <w:szCs w:val="21"/>
        </w:rPr>
        <w:t>合同</w:t>
      </w:r>
      <w:r>
        <w:rPr>
          <w:rFonts w:hint="eastAsia" w:ascii="宋体" w:hAnsi="宋体" w:cs="宋体"/>
          <w:szCs w:val="21"/>
          <w:lang w:eastAsia="zh-CN"/>
        </w:rPr>
        <w:t>等相关证明材料。</w:t>
      </w:r>
    </w:p>
    <w:p>
      <w:pPr>
        <w:tabs>
          <w:tab w:val="left" w:pos="0"/>
          <w:tab w:val="left" w:pos="1186"/>
        </w:tabs>
        <w:spacing w:line="360" w:lineRule="auto"/>
        <w:ind w:firstLine="840" w:firstLineChars="400"/>
        <w:rPr>
          <w:rFonts w:hint="eastAsia" w:ascii="宋体" w:hAnsi="宋体" w:cs="宋体"/>
          <w:szCs w:val="21"/>
        </w:rPr>
      </w:pPr>
      <w:r>
        <w:rPr>
          <w:rFonts w:hint="eastAsia" w:ascii="宋体" w:hAnsi="宋体" w:cs="宋体"/>
          <w:szCs w:val="21"/>
          <w:lang w:val="en-US" w:eastAsia="zh-CN"/>
        </w:rPr>
        <w:t>2.</w:t>
      </w:r>
      <w:r>
        <w:rPr>
          <w:rFonts w:hint="eastAsia" w:ascii="宋体" w:hAnsi="宋体" w:cs="宋体"/>
          <w:szCs w:val="21"/>
        </w:rPr>
        <w:t>所附证明材料应能反映要求的业绩关键内容，否则为无效业绩。</w:t>
      </w:r>
    </w:p>
    <w:p>
      <w:pPr>
        <w:spacing w:line="360" w:lineRule="auto"/>
        <w:ind w:firstLine="480" w:firstLineChars="200"/>
        <w:jc w:val="center"/>
        <w:rPr>
          <w:sz w:val="24"/>
          <w:szCs w:val="20"/>
        </w:rPr>
      </w:pPr>
    </w:p>
    <w:p>
      <w:pPr>
        <w:spacing w:line="360" w:lineRule="auto"/>
        <w:ind w:firstLine="480" w:firstLineChars="200"/>
        <w:jc w:val="center"/>
        <w:rPr>
          <w:sz w:val="24"/>
          <w:szCs w:val="20"/>
        </w:rPr>
      </w:pPr>
    </w:p>
    <w:p>
      <w:pPr>
        <w:spacing w:line="360" w:lineRule="auto"/>
        <w:ind w:firstLine="480" w:firstLineChars="200"/>
        <w:jc w:val="center"/>
        <w:rPr>
          <w:sz w:val="24"/>
          <w:szCs w:val="20"/>
        </w:rPr>
      </w:pPr>
    </w:p>
    <w:p>
      <w:pPr>
        <w:spacing w:line="360" w:lineRule="auto"/>
        <w:ind w:firstLine="480" w:firstLineChars="200"/>
        <w:jc w:val="center"/>
        <w:rPr>
          <w:sz w:val="24"/>
          <w:szCs w:val="20"/>
        </w:rPr>
      </w:pPr>
    </w:p>
    <w:p>
      <w:pPr>
        <w:spacing w:line="360" w:lineRule="auto"/>
        <w:ind w:firstLine="480" w:firstLineChars="200"/>
        <w:jc w:val="center"/>
        <w:rPr>
          <w:sz w:val="24"/>
          <w:szCs w:val="20"/>
        </w:rPr>
      </w:pPr>
    </w:p>
    <w:p>
      <w:pPr>
        <w:spacing w:line="360" w:lineRule="auto"/>
        <w:ind w:firstLine="480" w:firstLineChars="200"/>
        <w:jc w:val="center"/>
        <w:rPr>
          <w:sz w:val="24"/>
          <w:szCs w:val="20"/>
        </w:rPr>
      </w:pPr>
    </w:p>
    <w:p>
      <w:pPr>
        <w:spacing w:line="360" w:lineRule="auto"/>
        <w:ind w:firstLine="480" w:firstLineChars="200"/>
        <w:jc w:val="center"/>
        <w:rPr>
          <w:sz w:val="24"/>
          <w:szCs w:val="20"/>
        </w:rPr>
      </w:pPr>
    </w:p>
    <w:p>
      <w:pPr>
        <w:spacing w:line="360" w:lineRule="auto"/>
        <w:ind w:firstLine="480" w:firstLineChars="200"/>
        <w:jc w:val="center"/>
        <w:rPr>
          <w:sz w:val="24"/>
          <w:szCs w:val="20"/>
        </w:rPr>
      </w:pPr>
    </w:p>
    <w:p>
      <w:pPr>
        <w:spacing w:line="360" w:lineRule="auto"/>
        <w:ind w:firstLine="480" w:firstLineChars="200"/>
        <w:jc w:val="center"/>
        <w:rPr>
          <w:sz w:val="24"/>
          <w:szCs w:val="20"/>
        </w:rPr>
      </w:pPr>
    </w:p>
    <w:p>
      <w:pPr>
        <w:spacing w:line="360" w:lineRule="auto"/>
        <w:ind w:firstLine="480" w:firstLineChars="200"/>
        <w:jc w:val="center"/>
        <w:rPr>
          <w:sz w:val="24"/>
          <w:szCs w:val="20"/>
        </w:rPr>
      </w:pPr>
    </w:p>
    <w:p>
      <w:pPr>
        <w:spacing w:line="360" w:lineRule="auto"/>
        <w:ind w:firstLine="480" w:firstLineChars="200"/>
        <w:jc w:val="center"/>
        <w:rPr>
          <w:sz w:val="24"/>
          <w:szCs w:val="20"/>
        </w:rPr>
      </w:pPr>
    </w:p>
    <w:p>
      <w:pPr>
        <w:spacing w:line="360" w:lineRule="auto"/>
        <w:jc w:val="both"/>
        <w:rPr>
          <w:sz w:val="24"/>
          <w:szCs w:val="20"/>
        </w:rPr>
      </w:pPr>
    </w:p>
    <w:p>
      <w:pPr>
        <w:spacing w:line="360" w:lineRule="auto"/>
        <w:jc w:val="both"/>
        <w:rPr>
          <w:sz w:val="24"/>
          <w:szCs w:val="20"/>
        </w:rPr>
      </w:pPr>
    </w:p>
    <w:p>
      <w:pPr>
        <w:spacing w:line="360" w:lineRule="auto"/>
        <w:jc w:val="both"/>
        <w:rPr>
          <w:sz w:val="24"/>
          <w:szCs w:val="20"/>
        </w:rPr>
      </w:pPr>
    </w:p>
    <w:p>
      <w:pPr>
        <w:spacing w:line="360" w:lineRule="auto"/>
        <w:ind w:firstLine="480" w:firstLineChars="200"/>
        <w:jc w:val="center"/>
        <w:rPr>
          <w:sz w:val="24"/>
          <w:szCs w:val="20"/>
        </w:rPr>
      </w:pPr>
    </w:p>
    <w:p>
      <w:pPr>
        <w:spacing w:line="360" w:lineRule="auto"/>
        <w:jc w:val="center"/>
        <w:rPr>
          <w:rFonts w:eastAsia="黑体"/>
          <w:sz w:val="28"/>
        </w:rPr>
      </w:pPr>
      <w:bookmarkStart w:id="12" w:name="_bookmark209"/>
      <w:bookmarkEnd w:id="12"/>
      <w:bookmarkStart w:id="13" w:name="_bookmark208"/>
      <w:bookmarkEnd w:id="13"/>
      <w:bookmarkStart w:id="14" w:name="_bookmark207"/>
      <w:bookmarkEnd w:id="14"/>
      <w:r>
        <w:rPr>
          <w:rFonts w:eastAsia="黑体"/>
          <w:sz w:val="28"/>
        </w:rPr>
        <w:t>（</w:t>
      </w:r>
      <w:r>
        <w:rPr>
          <w:rFonts w:hint="eastAsia" w:eastAsia="黑体"/>
          <w:sz w:val="28"/>
          <w:lang w:eastAsia="zh-CN"/>
        </w:rPr>
        <w:t>三</w:t>
      </w:r>
      <w:r>
        <w:rPr>
          <w:rFonts w:eastAsia="黑体"/>
          <w:sz w:val="28"/>
        </w:rPr>
        <w:t>）拟委任的</w:t>
      </w:r>
      <w:r>
        <w:rPr>
          <w:rFonts w:hint="eastAsia" w:eastAsia="黑体"/>
          <w:sz w:val="28"/>
          <w:lang w:val="en-US" w:eastAsia="zh-CN"/>
        </w:rPr>
        <w:t>审计项目</w:t>
      </w:r>
      <w:r>
        <w:rPr>
          <w:rFonts w:hint="eastAsia" w:eastAsia="黑体"/>
          <w:sz w:val="28"/>
          <w:lang w:eastAsia="zh-CN"/>
        </w:rPr>
        <w:t>人员</w:t>
      </w:r>
      <w:r>
        <w:rPr>
          <w:rFonts w:eastAsia="黑体"/>
          <w:sz w:val="28"/>
        </w:rPr>
        <w:t>汇总表</w:t>
      </w:r>
    </w:p>
    <w:p>
      <w:pPr>
        <w:spacing w:line="360" w:lineRule="auto"/>
        <w:ind w:firstLine="400" w:firstLineChars="200"/>
        <w:jc w:val="center"/>
        <w:rPr>
          <w:sz w:val="20"/>
          <w:szCs w:val="20"/>
        </w:rPr>
      </w:pPr>
    </w:p>
    <w:tbl>
      <w:tblPr>
        <w:tblStyle w:val="1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9"/>
        <w:gridCol w:w="1843"/>
        <w:gridCol w:w="1134"/>
        <w:gridCol w:w="1275"/>
        <w:gridCol w:w="1033"/>
        <w:gridCol w:w="1134"/>
        <w:gridCol w:w="13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Merge w:val="restart"/>
            <w:vAlign w:val="center"/>
          </w:tcPr>
          <w:p>
            <w:pPr>
              <w:spacing w:line="360" w:lineRule="auto"/>
              <w:jc w:val="center"/>
            </w:pPr>
            <w:r>
              <w:t>序号</w:t>
            </w:r>
          </w:p>
        </w:tc>
        <w:tc>
          <w:tcPr>
            <w:tcW w:w="1843" w:type="dxa"/>
            <w:vMerge w:val="restart"/>
            <w:vAlign w:val="center"/>
          </w:tcPr>
          <w:p>
            <w:pPr>
              <w:spacing w:line="360" w:lineRule="auto"/>
              <w:jc w:val="center"/>
            </w:pPr>
            <w:r>
              <w:t>本项目任职</w:t>
            </w:r>
          </w:p>
        </w:tc>
        <w:tc>
          <w:tcPr>
            <w:tcW w:w="1134" w:type="dxa"/>
            <w:vMerge w:val="restart"/>
            <w:vAlign w:val="center"/>
          </w:tcPr>
          <w:p>
            <w:pPr>
              <w:spacing w:line="360" w:lineRule="auto"/>
              <w:jc w:val="center"/>
            </w:pPr>
            <w:r>
              <w:t>姓名</w:t>
            </w:r>
          </w:p>
        </w:tc>
        <w:tc>
          <w:tcPr>
            <w:tcW w:w="3442" w:type="dxa"/>
            <w:gridSpan w:val="3"/>
            <w:vAlign w:val="center"/>
          </w:tcPr>
          <w:p>
            <w:pPr>
              <w:spacing w:line="360" w:lineRule="auto"/>
              <w:jc w:val="center"/>
            </w:pPr>
            <w:r>
              <w:t>执业或职业资格证明</w:t>
            </w:r>
          </w:p>
        </w:tc>
        <w:tc>
          <w:tcPr>
            <w:tcW w:w="1377" w:type="dxa"/>
            <w:vAlign w:val="center"/>
          </w:tcPr>
          <w:p>
            <w:pPr>
              <w:spacing w:line="360" w:lineRule="auto"/>
              <w:jc w:val="center"/>
            </w:pPr>
            <w: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Merge w:val="continue"/>
            <w:tcBorders>
              <w:top w:val="nil"/>
            </w:tcBorders>
            <w:vAlign w:val="center"/>
          </w:tcPr>
          <w:p>
            <w:pPr>
              <w:spacing w:line="360" w:lineRule="auto"/>
              <w:jc w:val="center"/>
              <w:rPr>
                <w:sz w:val="2"/>
                <w:szCs w:val="2"/>
              </w:rPr>
            </w:pPr>
          </w:p>
        </w:tc>
        <w:tc>
          <w:tcPr>
            <w:tcW w:w="1843" w:type="dxa"/>
            <w:vMerge w:val="continue"/>
            <w:tcBorders>
              <w:top w:val="nil"/>
            </w:tcBorders>
            <w:vAlign w:val="center"/>
          </w:tcPr>
          <w:p>
            <w:pPr>
              <w:spacing w:line="360" w:lineRule="auto"/>
              <w:jc w:val="center"/>
              <w:rPr>
                <w:sz w:val="2"/>
                <w:szCs w:val="2"/>
              </w:rPr>
            </w:pPr>
          </w:p>
        </w:tc>
        <w:tc>
          <w:tcPr>
            <w:tcW w:w="1134" w:type="dxa"/>
            <w:vMerge w:val="continue"/>
            <w:tcBorders>
              <w:top w:val="nil"/>
            </w:tcBorders>
            <w:vAlign w:val="center"/>
          </w:tcPr>
          <w:p>
            <w:pPr>
              <w:spacing w:line="360" w:lineRule="auto"/>
              <w:jc w:val="center"/>
              <w:rPr>
                <w:sz w:val="2"/>
                <w:szCs w:val="2"/>
              </w:rPr>
            </w:pPr>
          </w:p>
        </w:tc>
        <w:tc>
          <w:tcPr>
            <w:tcW w:w="1275" w:type="dxa"/>
            <w:vAlign w:val="center"/>
          </w:tcPr>
          <w:p>
            <w:pPr>
              <w:spacing w:line="360" w:lineRule="auto"/>
              <w:jc w:val="center"/>
            </w:pPr>
            <w:r>
              <w:t>证书名称</w:t>
            </w:r>
          </w:p>
        </w:tc>
        <w:tc>
          <w:tcPr>
            <w:tcW w:w="1033" w:type="dxa"/>
            <w:vAlign w:val="center"/>
          </w:tcPr>
          <w:p>
            <w:pPr>
              <w:spacing w:line="360" w:lineRule="auto"/>
              <w:jc w:val="center"/>
            </w:pPr>
            <w:r>
              <w:t>级别</w:t>
            </w:r>
          </w:p>
        </w:tc>
        <w:tc>
          <w:tcPr>
            <w:tcW w:w="1134" w:type="dxa"/>
            <w:vAlign w:val="center"/>
          </w:tcPr>
          <w:p>
            <w:pPr>
              <w:spacing w:line="360" w:lineRule="auto"/>
              <w:jc w:val="center"/>
            </w:pPr>
            <w:r>
              <w:t>证号</w:t>
            </w: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bl>
    <w:p>
      <w:pPr>
        <w:spacing w:line="360" w:lineRule="auto"/>
        <w:ind w:firstLine="210" w:firstLineChars="100"/>
        <w:rPr>
          <w:rFonts w:eastAsia="华文中宋"/>
          <w:sz w:val="24"/>
        </w:rPr>
      </w:pPr>
      <w:r>
        <w:rPr>
          <w:color w:val="000000"/>
          <w:kern w:val="0"/>
        </w:rPr>
        <w:t>注：</w:t>
      </w:r>
      <w:r>
        <w:rPr>
          <w:rFonts w:hint="eastAsia"/>
          <w:color w:val="000000"/>
          <w:kern w:val="0"/>
        </w:rPr>
        <w:t>供应商</w:t>
      </w:r>
      <w:r>
        <w:rPr>
          <w:color w:val="000000"/>
          <w:kern w:val="0"/>
        </w:rPr>
        <w:t>应在本表后附相关</w:t>
      </w:r>
      <w:r>
        <w:rPr>
          <w:rFonts w:hint="eastAsia"/>
          <w:color w:val="000000"/>
          <w:kern w:val="0"/>
          <w:lang w:val="en-US" w:eastAsia="zh-CN"/>
        </w:rPr>
        <w:t>资格</w:t>
      </w:r>
      <w:r>
        <w:rPr>
          <w:color w:val="000000"/>
          <w:kern w:val="0"/>
        </w:rPr>
        <w:t>证明材料。</w:t>
      </w:r>
    </w:p>
    <w:p>
      <w:pPr>
        <w:tabs>
          <w:tab w:val="left" w:pos="7665"/>
        </w:tabs>
        <w:jc w:val="center"/>
        <w:outlineLvl w:val="0"/>
        <w:rPr>
          <w:rFonts w:ascii="宋体" w:hAnsi="宋体" w:eastAsia="宋体" w:cs="Times New Roman"/>
          <w:b/>
          <w:color w:val="000000"/>
          <w:sz w:val="32"/>
        </w:rPr>
      </w:pPr>
      <w:bookmarkStart w:id="15" w:name="_bookmark210"/>
      <w:bookmarkEnd w:id="15"/>
      <w:r>
        <w:rPr>
          <w:rFonts w:eastAsia="黑体"/>
          <w:sz w:val="28"/>
        </w:rPr>
        <w:br w:type="page"/>
      </w:r>
      <w:bookmarkStart w:id="16" w:name="_Toc13288"/>
      <w:bookmarkStart w:id="17" w:name="_Toc1891"/>
      <w:r>
        <w:rPr>
          <w:rFonts w:hint="eastAsia" w:ascii="宋体" w:hAnsi="宋体" w:eastAsia="宋体" w:cs="Times New Roman"/>
          <w:b/>
          <w:color w:val="000000"/>
          <w:sz w:val="32"/>
        </w:rPr>
        <w:t>第三章  评审方法</w:t>
      </w:r>
      <w:bookmarkEnd w:id="16"/>
      <w:bookmarkEnd w:id="17"/>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1.总则</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1.1 根据相关法律法规及制度，结合本采购项目特点制定本询价方法。</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1.2 询价工作由采购人负责组织，具体询价工作由采购人依法组建的询价小组负责。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1.3 询价工作应遵循公平、公正、科学及择优的原则，并以相同的询价程序和标准对待所有的供应商。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1.4 询价小组按照询价文件规定的询价程序、方法和标准进行评审，并独立履行下列职责：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（一）熟悉和理解询价文件，确定询价文件内容是否违反国家有关强制性规定或者询价文件存在歧义、重大缺陷，根据需要书面要求采购人、采购代理机构对询价文件作出解释；</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（二）审查供应商响应文件是否满足询价文件要求，并作出公正评价；</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（三）根据需要要求供应商对响应文件中含义不明确、同类问题表述不一致或者有明显文字和计算错误的内容等作出必要的澄清、说明或者更正；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（四）推荐成交供应商；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（五）起草评审报告并进行签署；</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（六）法律、法规和规章规定的其他职责。</w:t>
      </w:r>
    </w:p>
    <w:p>
      <w:pPr>
        <w:spacing w:line="360" w:lineRule="auto"/>
        <w:ind w:firstLine="470" w:firstLineChars="196"/>
        <w:outlineLvl w:val="1"/>
        <w:rPr>
          <w:rFonts w:ascii="Arial" w:hAnsi="Arial" w:eastAsia="黑体"/>
          <w:b/>
          <w:bCs/>
          <w:sz w:val="32"/>
          <w:szCs w:val="32"/>
        </w:rPr>
      </w:pPr>
      <w:r>
        <w:rPr>
          <w:rFonts w:hint="eastAsia" w:ascii="宋体" w:hAnsi="宋体" w:eastAsia="宋体"/>
          <w:bCs/>
          <w:color w:val="000000"/>
          <w:sz w:val="24"/>
        </w:rPr>
        <w:t>1.5 （实质性要求）询价过程独立、保密。供应商非法干预询价过程的，其响应文件作无效处理。</w:t>
      </w:r>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2.询价程序</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2.1审查询价文件和停止评审。</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2.1.1询价小组正式评审前，应当对询价文件进行熟悉和理解，内容主要包括询价文件中供应商资格条件要求、采购项目技术、服务和商务要求、询价办法和标准、采购政策要求以及采购合同主要条款等。</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2.1.2 本询价文件有下列情形之一的，询价小组应当停止评审：</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（1）询价文件的规定存在歧义、重大缺陷的；</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（2）询价文件明显以不合理条件对供应商实行差别待遇或者歧视待遇的；</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（3）询价文件载明的成交原则不合法的；</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（4）询价文件有违反国家其他有关强制性规定的情形。</w:t>
      </w:r>
    </w:p>
    <w:p>
      <w:pPr>
        <w:spacing w:line="360" w:lineRule="auto"/>
        <w:ind w:firstLine="470" w:firstLineChars="196"/>
        <w:outlineLvl w:val="1"/>
        <w:rPr>
          <w:rFonts w:ascii="宋体" w:hAnsi="宋体" w:eastAsia="宋体"/>
          <w:bCs/>
          <w:sz w:val="24"/>
        </w:rPr>
      </w:pPr>
      <w:r>
        <w:rPr>
          <w:rFonts w:hint="eastAsia" w:ascii="宋体" w:hAnsi="宋体" w:eastAsia="宋体"/>
          <w:bCs/>
          <w:sz w:val="24"/>
        </w:rPr>
        <w:t>2.2资格性审查。</w:t>
      </w:r>
    </w:p>
    <w:p>
      <w:pPr>
        <w:spacing w:line="360" w:lineRule="auto"/>
        <w:ind w:firstLine="470" w:firstLineChars="196"/>
        <w:outlineLvl w:val="1"/>
        <w:rPr>
          <w:rFonts w:ascii="宋体" w:hAnsi="宋体" w:eastAsia="宋体"/>
          <w:bCs/>
          <w:sz w:val="24"/>
        </w:rPr>
      </w:pPr>
      <w:r>
        <w:rPr>
          <w:rFonts w:hint="eastAsia" w:ascii="宋体" w:hAnsi="宋体" w:eastAsia="宋体"/>
          <w:bCs/>
          <w:sz w:val="24"/>
        </w:rPr>
        <w:t>2.2.1本项目需要</w:t>
      </w:r>
      <w:r>
        <w:rPr>
          <w:rFonts w:hint="eastAsia" w:ascii="宋体" w:hAnsi="宋体" w:eastAsia="宋体"/>
          <w:bCs/>
          <w:color w:val="000000"/>
          <w:sz w:val="24"/>
        </w:rPr>
        <w:t>询价</w:t>
      </w:r>
      <w:r>
        <w:rPr>
          <w:rFonts w:hint="eastAsia" w:ascii="宋体" w:hAnsi="宋体" w:eastAsia="宋体"/>
          <w:bCs/>
          <w:sz w:val="24"/>
        </w:rPr>
        <w:t>小组进行资格性检查。</w:t>
      </w:r>
    </w:p>
    <w:p>
      <w:pPr>
        <w:spacing w:line="360" w:lineRule="auto"/>
        <w:ind w:firstLine="470" w:firstLineChars="196"/>
        <w:outlineLvl w:val="1"/>
        <w:rPr>
          <w:rFonts w:ascii="宋体" w:hAnsi="宋体" w:eastAsia="宋体"/>
          <w:bCs/>
          <w:sz w:val="24"/>
        </w:rPr>
      </w:pPr>
      <w:r>
        <w:rPr>
          <w:rFonts w:hint="eastAsia" w:ascii="宋体" w:hAnsi="宋体" w:eastAsia="宋体"/>
          <w:bCs/>
          <w:color w:val="000000"/>
          <w:sz w:val="24"/>
        </w:rPr>
        <w:t>询价</w:t>
      </w:r>
      <w:r>
        <w:rPr>
          <w:rFonts w:hint="eastAsia" w:ascii="宋体" w:hAnsi="宋体" w:eastAsia="宋体"/>
          <w:bCs/>
          <w:sz w:val="24"/>
        </w:rPr>
        <w:t>小组应依据法律法规和</w:t>
      </w:r>
      <w:r>
        <w:rPr>
          <w:rFonts w:hint="eastAsia" w:ascii="宋体" w:hAnsi="宋体" w:eastAsia="宋体"/>
          <w:bCs/>
          <w:color w:val="000000"/>
          <w:sz w:val="24"/>
        </w:rPr>
        <w:t>询价</w:t>
      </w:r>
      <w:r>
        <w:rPr>
          <w:rFonts w:hint="eastAsia" w:ascii="宋体" w:hAnsi="宋体" w:eastAsia="宋体"/>
          <w:bCs/>
          <w:sz w:val="24"/>
        </w:rPr>
        <w:t>文件的规定，对响应文件是否按照规定要求提供资格性证明材料、是否属于禁止参加询价的供应商等进行审查，以确定供应商是否具备报价资格。对不满足</w:t>
      </w:r>
      <w:r>
        <w:rPr>
          <w:rFonts w:hint="eastAsia" w:ascii="宋体" w:hAnsi="宋体" w:eastAsia="宋体"/>
          <w:bCs/>
          <w:color w:val="000000"/>
          <w:sz w:val="24"/>
        </w:rPr>
        <w:t>询价</w:t>
      </w:r>
      <w:r>
        <w:rPr>
          <w:rFonts w:hint="eastAsia" w:ascii="宋体" w:hAnsi="宋体" w:eastAsia="宋体"/>
          <w:bCs/>
          <w:sz w:val="24"/>
        </w:rPr>
        <w:t>文件规定（包括不限于企业资格、业绩</w:t>
      </w:r>
      <w:r>
        <w:rPr>
          <w:rFonts w:hint="eastAsia" w:ascii="宋体" w:hAnsi="宋体" w:eastAsia="宋体"/>
          <w:bCs/>
          <w:sz w:val="24"/>
          <w:lang w:eastAsia="zh-CN"/>
        </w:rPr>
        <w:t>、</w:t>
      </w:r>
      <w:r>
        <w:rPr>
          <w:rFonts w:hint="eastAsia" w:ascii="宋体" w:hAnsi="宋体" w:eastAsia="宋体"/>
          <w:bCs/>
          <w:sz w:val="24"/>
          <w:lang w:val="en-US" w:eastAsia="zh-CN"/>
        </w:rPr>
        <w:t>人员配备</w:t>
      </w:r>
      <w:r>
        <w:rPr>
          <w:rFonts w:hint="eastAsia" w:ascii="宋体" w:hAnsi="宋体" w:eastAsia="宋体"/>
          <w:bCs/>
          <w:sz w:val="24"/>
        </w:rPr>
        <w:t>等）的供应商作废标处理。</w:t>
      </w:r>
    </w:p>
    <w:p>
      <w:pPr>
        <w:spacing w:line="360" w:lineRule="auto"/>
        <w:ind w:firstLine="470" w:firstLineChars="196"/>
        <w:outlineLvl w:val="1"/>
        <w:rPr>
          <w:rFonts w:ascii="宋体" w:hAnsi="宋体" w:eastAsia="宋体"/>
          <w:bCs/>
          <w:sz w:val="24"/>
        </w:rPr>
      </w:pPr>
      <w:r>
        <w:rPr>
          <w:rFonts w:hint="eastAsia" w:ascii="宋体" w:hAnsi="宋体" w:eastAsia="宋体"/>
          <w:bCs/>
          <w:sz w:val="24"/>
        </w:rPr>
        <w:t>2.2.2资格性审查结束后，</w:t>
      </w:r>
      <w:r>
        <w:rPr>
          <w:rFonts w:hint="eastAsia" w:ascii="宋体" w:hAnsi="宋体" w:eastAsia="宋体"/>
          <w:bCs/>
          <w:color w:val="000000"/>
          <w:sz w:val="24"/>
        </w:rPr>
        <w:t>询价</w:t>
      </w:r>
      <w:r>
        <w:rPr>
          <w:rFonts w:hint="eastAsia" w:ascii="宋体" w:hAnsi="宋体" w:eastAsia="宋体"/>
          <w:bCs/>
          <w:sz w:val="24"/>
        </w:rPr>
        <w:t>小组应当出具资格性审查报告，没有通过资格审查的供应商，</w:t>
      </w:r>
      <w:r>
        <w:rPr>
          <w:rFonts w:hint="eastAsia" w:ascii="宋体" w:hAnsi="宋体" w:eastAsia="宋体"/>
          <w:bCs/>
          <w:color w:val="000000"/>
          <w:sz w:val="24"/>
        </w:rPr>
        <w:t>询价</w:t>
      </w:r>
      <w:r>
        <w:rPr>
          <w:rFonts w:hint="eastAsia" w:ascii="宋体" w:hAnsi="宋体" w:eastAsia="宋体"/>
          <w:bCs/>
          <w:sz w:val="24"/>
        </w:rPr>
        <w:t>小组应当在资格审查报告中说明原因。</w:t>
      </w:r>
    </w:p>
    <w:p>
      <w:pPr>
        <w:spacing w:line="360" w:lineRule="auto"/>
        <w:ind w:firstLine="470" w:firstLineChars="196"/>
        <w:outlineLvl w:val="1"/>
        <w:rPr>
          <w:rFonts w:ascii="宋体" w:hAnsi="宋体" w:eastAsia="宋体"/>
          <w:bCs/>
          <w:sz w:val="24"/>
        </w:rPr>
      </w:pPr>
      <w:r>
        <w:rPr>
          <w:rFonts w:hint="eastAsia" w:ascii="宋体" w:hAnsi="宋体" w:eastAsia="宋体"/>
          <w:bCs/>
          <w:sz w:val="24"/>
        </w:rPr>
        <w:t>2.2.3</w:t>
      </w:r>
      <w:r>
        <w:rPr>
          <w:rFonts w:hint="eastAsia" w:ascii="宋体" w:hAnsi="宋体" w:eastAsia="宋体"/>
          <w:bCs/>
          <w:color w:val="000000"/>
          <w:sz w:val="24"/>
        </w:rPr>
        <w:t>询价</w:t>
      </w:r>
      <w:r>
        <w:rPr>
          <w:rFonts w:hint="eastAsia" w:ascii="宋体" w:hAnsi="宋体" w:eastAsia="宋体"/>
          <w:bCs/>
          <w:sz w:val="24"/>
        </w:rPr>
        <w:t>小组应依据</w:t>
      </w:r>
      <w:r>
        <w:rPr>
          <w:rFonts w:hint="eastAsia" w:ascii="宋体" w:hAnsi="宋体" w:eastAsia="宋体"/>
          <w:bCs/>
          <w:color w:val="000000"/>
          <w:sz w:val="24"/>
        </w:rPr>
        <w:t>询价</w:t>
      </w:r>
      <w:r>
        <w:rPr>
          <w:rFonts w:hint="eastAsia" w:ascii="宋体" w:hAnsi="宋体" w:eastAsia="宋体"/>
          <w:bCs/>
          <w:sz w:val="24"/>
        </w:rPr>
        <w:t>文件规定的实质性要求，对符合资格的响应文件进行有效性、完整性和响应程度审查，以确定参加报价评审的供应商名单。</w:t>
      </w:r>
    </w:p>
    <w:p>
      <w:pPr>
        <w:spacing w:line="360" w:lineRule="auto"/>
        <w:ind w:firstLine="470" w:firstLineChars="196"/>
        <w:outlineLvl w:val="1"/>
        <w:rPr>
          <w:rFonts w:ascii="宋体" w:hAnsi="宋体" w:eastAsia="宋体"/>
          <w:bCs/>
          <w:sz w:val="24"/>
        </w:rPr>
      </w:pPr>
      <w:r>
        <w:rPr>
          <w:rFonts w:hint="eastAsia" w:ascii="宋体" w:hAnsi="宋体" w:eastAsia="宋体"/>
          <w:bCs/>
          <w:sz w:val="24"/>
        </w:rPr>
        <w:t>2.3询价。通过资格性审查的供应商报价进行评审。</w:t>
      </w:r>
    </w:p>
    <w:p>
      <w:pPr>
        <w:spacing w:line="360" w:lineRule="auto"/>
        <w:ind w:firstLine="480" w:firstLineChars="200"/>
        <w:rPr>
          <w:rFonts w:ascii="Times New Roman" w:hAnsi="Times New Roman"/>
          <w:color w:val="000000"/>
          <w:sz w:val="24"/>
        </w:rPr>
      </w:pPr>
      <w:r>
        <w:rPr>
          <w:rFonts w:hint="eastAsia" w:ascii="宋体" w:hAnsi="宋体"/>
          <w:sz w:val="24"/>
        </w:rPr>
        <w:t>2.4推荐成交候选供应商。询价小组由</w:t>
      </w:r>
      <w:r>
        <w:rPr>
          <w:rFonts w:hint="eastAsia" w:ascii="宋体" w:hAnsi="宋体"/>
          <w:b/>
          <w:bCs/>
          <w:sz w:val="24"/>
          <w:lang w:val="en-US" w:eastAsia="zh-CN"/>
        </w:rPr>
        <w:t>3</w:t>
      </w:r>
      <w:r>
        <w:rPr>
          <w:rFonts w:hint="eastAsia" w:ascii="宋体" w:hAnsi="宋体"/>
          <w:sz w:val="24"/>
        </w:rPr>
        <w:t>人组成，</w:t>
      </w:r>
      <w:r>
        <w:rPr>
          <w:rFonts w:hint="eastAsia" w:ascii="宋体" w:hAnsi="宋体" w:eastAsia="宋体"/>
          <w:bCs/>
          <w:sz w:val="24"/>
        </w:rPr>
        <w:t>询价小组根据符合采购需求、质量和服务相等且</w:t>
      </w:r>
      <w:r>
        <w:rPr>
          <w:rFonts w:hint="eastAsia" w:ascii="宋体" w:hAnsi="宋体" w:eastAsia="宋体"/>
          <w:b/>
          <w:bCs w:val="0"/>
          <w:sz w:val="24"/>
        </w:rPr>
        <w:t>报价最低的原则</w:t>
      </w:r>
      <w:r>
        <w:rPr>
          <w:rFonts w:hint="eastAsia" w:ascii="宋体" w:hAnsi="宋体" w:eastAsia="宋体"/>
          <w:bCs/>
          <w:sz w:val="24"/>
        </w:rPr>
        <w:t>，按照供应商的报价由低到高排序，推荐成交候选供应商（供应商报价相同的，以供应商抽签方式确定成交候选供应商顺序），并出具与询价结果报告。</w:t>
      </w:r>
    </w:p>
    <w:p>
      <w:pPr>
        <w:tabs>
          <w:tab w:val="left" w:pos="851"/>
        </w:tabs>
        <w:spacing w:line="360" w:lineRule="auto"/>
        <w:ind w:firstLine="482" w:firstLineChars="200"/>
        <w:rPr>
          <w:rFonts w:ascii="宋体" w:hAnsi="宋体"/>
          <w:b/>
          <w:color w:val="000000"/>
          <w:sz w:val="24"/>
        </w:rPr>
      </w:pPr>
      <w:r>
        <w:rPr>
          <w:rFonts w:hint="eastAsia" w:ascii="宋体" w:hAnsi="宋体"/>
          <w:b/>
          <w:color w:val="000000"/>
          <w:sz w:val="24"/>
        </w:rPr>
        <w:t>3.询价纪律及注意事项</w:t>
      </w:r>
    </w:p>
    <w:p>
      <w:pPr>
        <w:tabs>
          <w:tab w:val="left" w:pos="1080"/>
        </w:tabs>
        <w:spacing w:line="360" w:lineRule="auto"/>
        <w:ind w:firstLine="480" w:firstLineChars="200"/>
        <w:rPr>
          <w:color w:val="000000"/>
          <w:sz w:val="24"/>
        </w:rPr>
      </w:pPr>
      <w:r>
        <w:rPr>
          <w:rFonts w:hint="eastAsia" w:ascii="宋体" w:hAnsi="宋体"/>
          <w:sz w:val="24"/>
        </w:rPr>
        <w:t>3.1</w:t>
      </w:r>
      <w:r>
        <w:rPr>
          <w:rFonts w:hint="eastAsia" w:ascii="宋体" w:hAnsi="宋体" w:eastAsia="宋体"/>
          <w:sz w:val="24"/>
        </w:rPr>
        <w:t>询价</w:t>
      </w:r>
      <w:r>
        <w:rPr>
          <w:color w:val="000000"/>
          <w:sz w:val="24"/>
        </w:rPr>
        <w:t>小组内部讨论的情况和意见必须保密，任何人不得以任何形式向供应商或与其有关的单位或个人透露。</w:t>
      </w:r>
    </w:p>
    <w:p>
      <w:pPr>
        <w:tabs>
          <w:tab w:val="left" w:pos="1080"/>
        </w:tabs>
        <w:spacing w:line="360" w:lineRule="auto"/>
        <w:ind w:firstLine="480" w:firstLineChars="200"/>
        <w:rPr>
          <w:color w:val="000000"/>
          <w:sz w:val="24"/>
        </w:rPr>
      </w:pPr>
      <w:r>
        <w:rPr>
          <w:rFonts w:hint="eastAsia" w:ascii="宋体" w:hAnsi="宋体"/>
          <w:sz w:val="24"/>
        </w:rPr>
        <w:t>3.2</w:t>
      </w:r>
      <w:r>
        <w:rPr>
          <w:color w:val="000000"/>
          <w:sz w:val="24"/>
        </w:rPr>
        <w:t>在</w:t>
      </w:r>
      <w:r>
        <w:rPr>
          <w:rFonts w:hint="eastAsia" w:ascii="宋体" w:hAnsi="宋体" w:eastAsia="宋体"/>
          <w:sz w:val="24"/>
        </w:rPr>
        <w:t>询价</w:t>
      </w:r>
      <w:r>
        <w:rPr>
          <w:color w:val="000000"/>
          <w:sz w:val="24"/>
        </w:rPr>
        <w:t>过程中，供应商不得以任何形式对评审委员会成员进行旨在影响</w:t>
      </w:r>
      <w:r>
        <w:rPr>
          <w:rFonts w:hint="eastAsia" w:ascii="宋体" w:hAnsi="宋体" w:eastAsia="宋体"/>
          <w:sz w:val="24"/>
        </w:rPr>
        <w:t>询价</w:t>
      </w:r>
      <w:r>
        <w:rPr>
          <w:color w:val="000000"/>
          <w:sz w:val="24"/>
        </w:rPr>
        <w:t>结果的私下接触，否则，取消其参与</w:t>
      </w:r>
      <w:r>
        <w:rPr>
          <w:rFonts w:hint="eastAsia" w:ascii="宋体" w:hAnsi="宋体" w:eastAsia="宋体"/>
          <w:sz w:val="24"/>
        </w:rPr>
        <w:t>询价</w:t>
      </w:r>
      <w:r>
        <w:rPr>
          <w:color w:val="000000"/>
          <w:sz w:val="24"/>
        </w:rPr>
        <w:t>的资格。</w:t>
      </w:r>
    </w:p>
    <w:p>
      <w:pPr>
        <w:tabs>
          <w:tab w:val="left" w:pos="1080"/>
        </w:tabs>
        <w:spacing w:line="360" w:lineRule="auto"/>
        <w:ind w:firstLine="480" w:firstLineChars="200"/>
        <w:rPr>
          <w:color w:val="000000"/>
          <w:sz w:val="24"/>
        </w:rPr>
      </w:pPr>
      <w:r>
        <w:rPr>
          <w:rFonts w:hint="eastAsia" w:ascii="宋体" w:hAnsi="宋体"/>
          <w:sz w:val="24"/>
        </w:rPr>
        <w:t>3.3对</w:t>
      </w:r>
      <w:r>
        <w:rPr>
          <w:color w:val="000000"/>
          <w:sz w:val="24"/>
        </w:rPr>
        <w:t>各供应商的重要商业信息，</w:t>
      </w:r>
      <w:r>
        <w:rPr>
          <w:rFonts w:hint="eastAsia" w:ascii="宋体" w:hAnsi="宋体" w:eastAsia="宋体"/>
          <w:sz w:val="24"/>
        </w:rPr>
        <w:t>询价</w:t>
      </w:r>
      <w:r>
        <w:rPr>
          <w:color w:val="000000"/>
          <w:sz w:val="24"/>
        </w:rPr>
        <w:t>小组成员应予以保密，不得泄露给其他供应商。</w:t>
      </w:r>
    </w:p>
    <w:p>
      <w:pPr>
        <w:spacing w:line="360" w:lineRule="auto"/>
        <w:ind w:firstLine="480" w:firstLineChars="200"/>
        <w:rPr>
          <w:color w:val="000000"/>
          <w:sz w:val="24"/>
        </w:rPr>
      </w:pPr>
      <w:r>
        <w:rPr>
          <w:rFonts w:hint="eastAsia" w:ascii="宋体" w:hAnsi="宋体"/>
          <w:sz w:val="24"/>
        </w:rPr>
        <w:t>3.4</w:t>
      </w:r>
      <w:r>
        <w:rPr>
          <w:rFonts w:hint="eastAsia" w:ascii="宋体" w:hAnsi="宋体" w:eastAsia="宋体"/>
          <w:sz w:val="24"/>
        </w:rPr>
        <w:t>询价</w:t>
      </w:r>
      <w:r>
        <w:rPr>
          <w:rFonts w:hint="eastAsia"/>
          <w:color w:val="000000"/>
          <w:sz w:val="24"/>
        </w:rPr>
        <w:t>小组独立评判，推荐成交候选人，并写出书面报告。</w:t>
      </w:r>
      <w:r>
        <w:rPr>
          <w:rFonts w:hint="eastAsia" w:ascii="宋体" w:hAnsi="宋体" w:eastAsia="宋体"/>
          <w:sz w:val="24"/>
        </w:rPr>
        <w:t>询价</w:t>
      </w:r>
      <w:r>
        <w:rPr>
          <w:rFonts w:hint="eastAsia"/>
          <w:color w:val="000000"/>
          <w:sz w:val="24"/>
        </w:rPr>
        <w:t>小组成员对供应商资格审查意见不一致时，以少数服从多数的原则判定供应商资格条件是否合格。</w:t>
      </w:r>
    </w:p>
    <w:p>
      <w:pPr>
        <w:spacing w:line="360" w:lineRule="auto"/>
        <w:ind w:firstLine="480" w:firstLineChars="200"/>
        <w:rPr>
          <w:color w:val="000000"/>
          <w:sz w:val="24"/>
        </w:rPr>
      </w:pPr>
      <w:r>
        <w:rPr>
          <w:rFonts w:hint="eastAsia" w:ascii="宋体" w:hAnsi="宋体"/>
          <w:sz w:val="24"/>
        </w:rPr>
        <w:t>3.5</w:t>
      </w:r>
      <w:r>
        <w:rPr>
          <w:rFonts w:hint="eastAsia"/>
          <w:color w:val="000000"/>
          <w:sz w:val="24"/>
        </w:rPr>
        <w:t>成交供应商因自身原因不能履约放弃成交、拒绝签订合同或者被依法取消成交资格，采购人依法依规从其他成交候选人中依照顺序重新确定成交供应商或者重新组织采购。拒绝签订采购合同或不能履约放弃成交的成交供应商不得参加对该项目重新开展的采购活动。</w:t>
      </w:r>
    </w:p>
    <w:p>
      <w:pPr>
        <w:spacing w:line="360" w:lineRule="auto"/>
        <w:ind w:firstLine="480" w:firstLineChars="200"/>
      </w:pPr>
      <w:r>
        <w:rPr>
          <w:rFonts w:hint="eastAsia" w:ascii="宋体" w:hAnsi="宋体"/>
          <w:sz w:val="24"/>
        </w:rPr>
        <w:t>3.6</w:t>
      </w:r>
      <w:r>
        <w:rPr>
          <w:color w:val="000000"/>
          <w:sz w:val="24"/>
        </w:rPr>
        <w:t>采购人发现</w:t>
      </w:r>
      <w:r>
        <w:rPr>
          <w:rFonts w:hint="eastAsia" w:ascii="宋体" w:hAnsi="宋体" w:eastAsia="宋体"/>
          <w:sz w:val="24"/>
        </w:rPr>
        <w:t>询价</w:t>
      </w:r>
      <w:r>
        <w:rPr>
          <w:color w:val="000000"/>
          <w:sz w:val="24"/>
        </w:rPr>
        <w:t>小组未按照</w:t>
      </w:r>
      <w:r>
        <w:rPr>
          <w:rFonts w:hint="eastAsia" w:ascii="宋体" w:hAnsi="宋体" w:eastAsia="宋体"/>
          <w:sz w:val="24"/>
        </w:rPr>
        <w:t>询价</w:t>
      </w:r>
      <w:r>
        <w:rPr>
          <w:color w:val="000000"/>
          <w:sz w:val="24"/>
        </w:rPr>
        <w:t>文件规定的评审标准进行评审的，应当重新开展采购活动。</w:t>
      </w: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center"/>
        <w:outlineLvl w:val="0"/>
        <w:rPr>
          <w:rFonts w:hint="eastAsia" w:ascii="宋体" w:hAnsi="宋体" w:eastAsia="宋体" w:cs="Times New Roman"/>
          <w:b/>
          <w:color w:val="000000"/>
          <w:sz w:val="32"/>
          <w:lang w:eastAsia="zh-CN"/>
        </w:rPr>
      </w:pPr>
      <w:r>
        <w:rPr>
          <w:rFonts w:hint="eastAsia" w:ascii="宋体" w:hAnsi="宋体" w:eastAsia="宋体" w:cs="Times New Roman"/>
          <w:b/>
          <w:color w:val="000000"/>
          <w:sz w:val="32"/>
        </w:rPr>
        <w:t xml:space="preserve">第四章  </w:t>
      </w:r>
      <w:r>
        <w:rPr>
          <w:rFonts w:hint="eastAsia" w:ascii="宋体" w:hAnsi="宋体" w:eastAsia="宋体" w:cs="Times New Roman"/>
          <w:b/>
          <w:color w:val="000000"/>
          <w:sz w:val="32"/>
          <w:lang w:eastAsia="zh-CN"/>
        </w:rPr>
        <w:t>审计业务约定书主要条款</w:t>
      </w:r>
    </w:p>
    <w:p>
      <w:pPr>
        <w:spacing w:line="360" w:lineRule="auto"/>
        <w:jc w:val="center"/>
        <w:rPr>
          <w:rFonts w:ascii="仿宋_GB2312" w:hAnsi="Times New Roman" w:eastAsia="仿宋_GB2312" w:cs="Times New Roman"/>
          <w:b/>
          <w:sz w:val="32"/>
          <w:szCs w:val="32"/>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合同编号：202</w:t>
      </w:r>
      <w:r>
        <w:rPr>
          <w:rFonts w:hint="eastAsia" w:ascii="宋体" w:hAnsi="宋体" w:cs="宋体"/>
          <w:color w:val="000000"/>
          <w:sz w:val="24"/>
          <w:lang w:val="en-US" w:eastAsia="zh-CN"/>
        </w:rPr>
        <w:t>4</w:t>
      </w:r>
      <w:r>
        <w:rPr>
          <w:rFonts w:hint="eastAsia" w:ascii="宋体" w:hAnsi="宋体" w:cs="宋体"/>
          <w:color w:val="000000"/>
          <w:sz w:val="24"/>
        </w:rPr>
        <w:t>-XGSJ-0</w:t>
      </w:r>
      <w:r>
        <w:rPr>
          <w:rFonts w:hint="eastAsia" w:ascii="宋体" w:hAnsi="宋体" w:cs="宋体"/>
          <w:color w:val="000000"/>
          <w:sz w:val="24"/>
          <w:lang w:val="en-US" w:eastAsia="zh-CN"/>
        </w:rPr>
        <w:t>1</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pPr>
        <w:spacing w:line="360" w:lineRule="auto"/>
        <w:ind w:firstLine="480" w:firstLineChars="200"/>
        <w:rPr>
          <w:rFonts w:ascii="宋体" w:hAnsi="宋体" w:cs="宋体"/>
          <w:color w:val="000000"/>
          <w:sz w:val="24"/>
        </w:rPr>
      </w:pPr>
      <w:r>
        <w:rPr>
          <w:rFonts w:hint="eastAsia" w:ascii="宋体" w:hAnsi="宋体" w:cs="宋体"/>
          <w:color w:val="000000"/>
          <w:sz w:val="24"/>
        </w:rPr>
        <w:t>签订地点：四川宜宾</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pPr>
        <w:spacing w:line="360" w:lineRule="auto"/>
        <w:ind w:firstLine="480" w:firstLineChars="200"/>
        <w:rPr>
          <w:rFonts w:ascii="宋体" w:hAnsi="宋体" w:cs="宋体"/>
          <w:color w:val="000000"/>
          <w:sz w:val="24"/>
        </w:rPr>
      </w:pPr>
      <w:r>
        <w:rPr>
          <w:rFonts w:hint="eastAsia" w:ascii="宋体" w:hAnsi="宋体" w:cs="宋体"/>
          <w:color w:val="000000"/>
          <w:sz w:val="24"/>
        </w:rPr>
        <w:t>签订时间：****年****月****日</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pPr>
        <w:spacing w:line="360" w:lineRule="auto"/>
        <w:ind w:firstLine="480" w:firstLineChars="200"/>
        <w:rPr>
          <w:rFonts w:ascii="宋体" w:hAnsi="宋体" w:cs="宋体"/>
          <w:color w:val="000000"/>
          <w:sz w:val="24"/>
        </w:rPr>
      </w:pPr>
      <w:r>
        <w:rPr>
          <w:rFonts w:hint="eastAsia" w:ascii="宋体" w:hAnsi="宋体" w:cs="宋体"/>
          <w:color w:val="000000"/>
          <w:sz w:val="24"/>
        </w:rPr>
        <w:t>采购人（甲方）：</w:t>
      </w:r>
      <w:r>
        <w:rPr>
          <w:rFonts w:hint="eastAsia" w:cs="宋体"/>
          <w:bCs/>
          <w:sz w:val="24"/>
        </w:rPr>
        <w:t>四川省向家坝灌区建设开发有限责任公司</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供应商（乙方）：**** </w:t>
      </w:r>
    </w:p>
    <w:p>
      <w:pPr>
        <w:spacing w:line="360" w:lineRule="auto"/>
        <w:ind w:firstLine="480" w:firstLineChars="200"/>
        <w:rPr>
          <w:rFonts w:cs="Times New Roman" w:asciiTheme="minorEastAsia" w:hAnsiTheme="minorEastAsia"/>
          <w:bCs/>
          <w:sz w:val="24"/>
        </w:rPr>
      </w:pPr>
      <w:r>
        <w:rPr>
          <w:rFonts w:hint="eastAsia" w:ascii="宋体" w:hAnsi="宋体" w:cs="宋体"/>
          <w:color w:val="000000"/>
          <w:sz w:val="24"/>
        </w:rPr>
        <w:t>根据《中华人民共和国民法典》</w:t>
      </w:r>
      <w:r>
        <w:rPr>
          <w:rFonts w:hint="eastAsia" w:ascii="宋体" w:hAnsi="宋体" w:cs="宋体"/>
          <w:color w:val="000000"/>
          <w:sz w:val="24"/>
          <w:lang w:eastAsia="zh-CN"/>
        </w:rPr>
        <w:t>和</w:t>
      </w:r>
      <w:r>
        <w:rPr>
          <w:rFonts w:hint="eastAsia" w:ascii="宋体" w:hAnsi="宋体" w:cs="宋体"/>
          <w:color w:val="000000"/>
          <w:sz w:val="24"/>
        </w:rPr>
        <w:t xml:space="preserve"> 四川省向家坝灌区建设开发有限责任公司</w:t>
      </w:r>
      <w:r>
        <w:rPr>
          <w:rFonts w:hint="eastAsia" w:ascii="宋体" w:hAnsi="宋体" w:cs="宋体"/>
          <w:snapToGrid w:val="0"/>
          <w:kern w:val="0"/>
          <w:sz w:val="24"/>
          <w:szCs w:val="20"/>
          <w:u w:val="single"/>
          <w:lang w:eastAsia="zh-CN"/>
        </w:rPr>
        <w:t>聘请会计师事务所开展会计年报审计</w:t>
      </w:r>
      <w:r>
        <w:rPr>
          <w:rFonts w:hint="eastAsia" w:ascii="宋体" w:hAnsi="宋体" w:cs="宋体"/>
          <w:color w:val="000000"/>
          <w:sz w:val="24"/>
        </w:rPr>
        <w:t>采购项目（项目编号：202</w:t>
      </w:r>
      <w:r>
        <w:rPr>
          <w:rFonts w:hint="eastAsia" w:ascii="宋体" w:hAnsi="宋体" w:cs="宋体"/>
          <w:color w:val="000000"/>
          <w:sz w:val="24"/>
          <w:lang w:val="en-US" w:eastAsia="zh-CN"/>
        </w:rPr>
        <w:t>4</w:t>
      </w:r>
      <w:r>
        <w:rPr>
          <w:rFonts w:hint="eastAsia" w:ascii="宋体" w:hAnsi="宋体" w:cs="宋体"/>
          <w:color w:val="000000"/>
          <w:sz w:val="24"/>
        </w:rPr>
        <w:t>-XGSJ-0</w:t>
      </w:r>
      <w:r>
        <w:rPr>
          <w:rFonts w:hint="eastAsia" w:ascii="宋体" w:hAnsi="宋体" w:cs="宋体"/>
          <w:color w:val="000000"/>
          <w:sz w:val="24"/>
          <w:lang w:val="en-US" w:eastAsia="zh-CN"/>
        </w:rPr>
        <w:t>1</w:t>
      </w:r>
      <w:r>
        <w:rPr>
          <w:rFonts w:hint="eastAsia" w:ascii="宋体" w:hAnsi="宋体" w:cs="宋体"/>
          <w:color w:val="000000"/>
          <w:sz w:val="24"/>
        </w:rPr>
        <w:t>）的《询价</w:t>
      </w:r>
      <w:r>
        <w:rPr>
          <w:rFonts w:hint="eastAsia" w:ascii="宋体" w:hAnsi="宋体" w:cs="宋体"/>
          <w:color w:val="000000"/>
          <w:sz w:val="24"/>
          <w:lang w:val="en-US" w:eastAsia="zh-CN"/>
        </w:rPr>
        <w:t>采购文</w:t>
      </w:r>
      <w:r>
        <w:rPr>
          <w:rFonts w:hint="eastAsia" w:ascii="宋体" w:hAnsi="宋体" w:cs="宋体"/>
          <w:color w:val="000000"/>
          <w:sz w:val="24"/>
        </w:rPr>
        <w:t>件》、乙方的《响应文件》及《成交通知书》，甲、乙双方同意签订本合同。详细技术说明及其他有关合同项目的特定信息由合同附件予以说明，合同附件及本项目的《询价</w:t>
      </w:r>
      <w:r>
        <w:rPr>
          <w:rFonts w:hint="eastAsia" w:ascii="宋体" w:hAnsi="宋体" w:cs="宋体"/>
          <w:color w:val="000000"/>
          <w:sz w:val="24"/>
          <w:lang w:val="en-US" w:eastAsia="zh-CN"/>
        </w:rPr>
        <w:t>采购</w:t>
      </w:r>
      <w:r>
        <w:rPr>
          <w:rFonts w:hint="eastAsia" w:ascii="宋体" w:hAnsi="宋体" w:cs="宋体"/>
          <w:color w:val="000000"/>
          <w:sz w:val="24"/>
        </w:rPr>
        <w:t>文件》《响应文件》《成交通知书》等均为本合同不可分割的部分。双方同意共同遵守如下条款：：</w:t>
      </w:r>
    </w:p>
    <w:p>
      <w:pPr>
        <w:spacing w:line="360" w:lineRule="auto"/>
        <w:ind w:firstLine="472" w:firstLineChars="196"/>
        <w:contextualSpacing/>
        <w:rPr>
          <w:rFonts w:hint="eastAsia" w:cs="Times New Roman" w:asciiTheme="minorEastAsia" w:hAnsiTheme="minorEastAsia" w:eastAsiaTheme="minorEastAsia"/>
          <w:b/>
          <w:sz w:val="24"/>
          <w:lang w:eastAsia="zh-CN"/>
        </w:rPr>
      </w:pPr>
      <w:r>
        <w:rPr>
          <w:rFonts w:hint="eastAsia" w:cs="Times New Roman" w:asciiTheme="minorEastAsia" w:hAnsiTheme="minorEastAsia"/>
          <w:b/>
          <w:sz w:val="24"/>
        </w:rPr>
        <w:t xml:space="preserve">第一条  </w:t>
      </w:r>
      <w:r>
        <w:rPr>
          <w:rFonts w:hint="eastAsia" w:cs="Times New Roman" w:asciiTheme="minorEastAsia" w:hAnsiTheme="minorEastAsia"/>
          <w:b/>
          <w:sz w:val="24"/>
          <w:lang w:eastAsia="zh-CN"/>
        </w:rPr>
        <w:t>审计</w:t>
      </w:r>
      <w:r>
        <w:rPr>
          <w:rFonts w:hint="eastAsia" w:cs="Times New Roman" w:asciiTheme="minorEastAsia" w:hAnsiTheme="minorEastAsia"/>
          <w:b/>
          <w:sz w:val="24"/>
        </w:rPr>
        <w:t>服务</w:t>
      </w:r>
      <w:r>
        <w:rPr>
          <w:rFonts w:hint="eastAsia" w:cs="Times New Roman" w:asciiTheme="minorEastAsia" w:hAnsiTheme="minorEastAsia"/>
          <w:b/>
          <w:sz w:val="24"/>
          <w:lang w:eastAsia="zh-CN"/>
        </w:rPr>
        <w:t>范围和内容</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rPr>
        <w:t>1.审计范围</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lang w:val="en-US" w:eastAsia="zh-CN"/>
        </w:rPr>
        <w:t>1.1</w:t>
      </w:r>
      <w:r>
        <w:rPr>
          <w:rFonts w:hint="eastAsia" w:cs="Times New Roman" w:asciiTheme="minorEastAsia" w:hAnsiTheme="minorEastAsia"/>
          <w:bCs/>
          <w:sz w:val="24"/>
        </w:rPr>
        <w:t xml:space="preserve"> 202</w:t>
      </w:r>
      <w:r>
        <w:rPr>
          <w:rFonts w:hint="eastAsia" w:cs="Times New Roman" w:asciiTheme="minorEastAsia" w:hAnsiTheme="minorEastAsia"/>
          <w:bCs/>
          <w:sz w:val="24"/>
          <w:lang w:val="en-US" w:eastAsia="zh-CN"/>
        </w:rPr>
        <w:t>3</w:t>
      </w:r>
      <w:r>
        <w:rPr>
          <w:rFonts w:hint="eastAsia" w:cs="Times New Roman" w:asciiTheme="minorEastAsia" w:hAnsiTheme="minorEastAsia"/>
          <w:bCs/>
          <w:sz w:val="24"/>
        </w:rPr>
        <w:t>年度</w:t>
      </w:r>
      <w:r>
        <w:rPr>
          <w:rFonts w:hint="eastAsia" w:cs="Times New Roman" w:asciiTheme="minorEastAsia" w:hAnsiTheme="minorEastAsia"/>
          <w:bCs/>
          <w:sz w:val="24"/>
          <w:lang w:val="en-US" w:eastAsia="zh-CN"/>
        </w:rPr>
        <w:t>-2025年度</w:t>
      </w:r>
      <w:r>
        <w:rPr>
          <w:rFonts w:hint="eastAsia" w:cs="Times New Roman" w:asciiTheme="minorEastAsia" w:hAnsiTheme="minorEastAsia"/>
          <w:bCs/>
          <w:sz w:val="24"/>
        </w:rPr>
        <w:t>会计报表、账簿、会计凭证及其他相关资料。</w:t>
      </w:r>
    </w:p>
    <w:p>
      <w:pPr>
        <w:spacing w:line="360" w:lineRule="auto"/>
        <w:ind w:firstLine="480" w:firstLineChars="200"/>
        <w:contextualSpacing/>
        <w:rPr>
          <w:rFonts w:hint="eastAsia" w:cs="Times New Roman" w:asciiTheme="minorEastAsia" w:hAnsiTheme="minorEastAsia"/>
          <w:bCs/>
          <w:sz w:val="24"/>
          <w:lang w:val="en-US" w:eastAsia="zh-CN"/>
        </w:rPr>
      </w:pPr>
      <w:r>
        <w:rPr>
          <w:rFonts w:hint="eastAsia" w:cs="Times New Roman" w:asciiTheme="minorEastAsia" w:hAnsiTheme="minorEastAsia"/>
          <w:bCs/>
          <w:sz w:val="24"/>
          <w:lang w:val="en-US" w:eastAsia="zh-CN"/>
        </w:rPr>
        <w:t>2.审计内容</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lang w:val="en-US" w:eastAsia="zh-CN"/>
        </w:rPr>
        <w:t>2.</w:t>
      </w:r>
      <w:r>
        <w:rPr>
          <w:rFonts w:hint="eastAsia" w:cs="Times New Roman" w:asciiTheme="minorEastAsia" w:hAnsiTheme="minorEastAsia"/>
          <w:bCs/>
          <w:sz w:val="24"/>
        </w:rPr>
        <w:t>1完成甲方202</w:t>
      </w:r>
      <w:r>
        <w:rPr>
          <w:rFonts w:hint="eastAsia" w:cs="Times New Roman" w:asciiTheme="minorEastAsia" w:hAnsiTheme="minorEastAsia"/>
          <w:bCs/>
          <w:sz w:val="24"/>
          <w:lang w:val="en-US" w:eastAsia="zh-CN"/>
        </w:rPr>
        <w:t>3</w:t>
      </w:r>
      <w:r>
        <w:rPr>
          <w:rFonts w:hint="eastAsia" w:cs="Times New Roman" w:asciiTheme="minorEastAsia" w:hAnsiTheme="minorEastAsia"/>
          <w:bCs/>
          <w:sz w:val="24"/>
        </w:rPr>
        <w:t>年</w:t>
      </w:r>
      <w:r>
        <w:rPr>
          <w:rFonts w:hint="eastAsia" w:cs="Times New Roman" w:asciiTheme="minorEastAsia" w:hAnsiTheme="minorEastAsia"/>
          <w:bCs/>
          <w:sz w:val="24"/>
          <w:lang w:val="en-US" w:eastAsia="zh-CN"/>
        </w:rPr>
        <w:t>-2025年</w:t>
      </w:r>
      <w:r>
        <w:rPr>
          <w:rFonts w:hint="eastAsia" w:cs="Times New Roman" w:asciiTheme="minorEastAsia" w:hAnsiTheme="minorEastAsia"/>
          <w:bCs/>
          <w:sz w:val="24"/>
        </w:rPr>
        <w:t>年度财务会计报表审计，出具审计报告、管理建议书；</w:t>
      </w:r>
    </w:p>
    <w:p>
      <w:pPr>
        <w:spacing w:line="360" w:lineRule="auto"/>
        <w:ind w:firstLine="480" w:firstLineChars="200"/>
        <w:jc w:val="left"/>
        <w:rPr>
          <w:rFonts w:hint="eastAsia" w:cs="仿宋_GB2312" w:asciiTheme="minorEastAsia" w:hAnsiTheme="minorEastAsia"/>
          <w:sz w:val="24"/>
        </w:rPr>
      </w:pPr>
      <w:r>
        <w:rPr>
          <w:rFonts w:hint="eastAsia" w:cs="Times New Roman" w:asciiTheme="minorEastAsia" w:hAnsiTheme="minorEastAsia"/>
          <w:bCs/>
          <w:sz w:val="24"/>
          <w:lang w:val="en-US" w:eastAsia="zh-CN"/>
        </w:rPr>
        <w:t>2.2</w:t>
      </w:r>
      <w:r>
        <w:rPr>
          <w:rFonts w:hint="eastAsia" w:cs="仿宋_GB2312" w:asciiTheme="minorEastAsia" w:hAnsiTheme="minorEastAsia"/>
          <w:sz w:val="24"/>
          <w:lang w:val="en-US" w:eastAsia="zh-CN"/>
        </w:rPr>
        <w:t>配合填报2023年-2025年度国资、财政决算报表</w:t>
      </w:r>
      <w:r>
        <w:rPr>
          <w:rFonts w:hint="eastAsia" w:cs="仿宋_GB2312" w:asciiTheme="minorEastAsia" w:hAnsiTheme="minorEastAsia"/>
          <w:sz w:val="24"/>
        </w:rPr>
        <w:t>；</w:t>
      </w:r>
    </w:p>
    <w:p>
      <w:pPr>
        <w:spacing w:line="360" w:lineRule="auto"/>
        <w:ind w:firstLine="480" w:firstLineChars="200"/>
        <w:jc w:val="left"/>
        <w:rPr>
          <w:rFonts w:hint="eastAsia" w:cs="仿宋_GB2312" w:asciiTheme="minorEastAsia" w:hAnsiTheme="minorEastAsia"/>
          <w:sz w:val="24"/>
          <w:lang w:val="en-US" w:eastAsia="zh-CN"/>
        </w:rPr>
      </w:pPr>
      <w:r>
        <w:rPr>
          <w:rFonts w:hint="eastAsia" w:cs="仿宋_GB2312" w:asciiTheme="minorEastAsia" w:hAnsiTheme="minorEastAsia"/>
          <w:sz w:val="24"/>
          <w:lang w:val="en-US" w:eastAsia="zh-CN"/>
        </w:rPr>
        <w:t>2.3.配合集团年报审计机构的审计工作，并按要求提供相应资料；</w:t>
      </w:r>
    </w:p>
    <w:p>
      <w:pPr>
        <w:spacing w:line="360" w:lineRule="auto"/>
        <w:ind w:firstLine="480" w:firstLineChars="200"/>
        <w:jc w:val="left"/>
        <w:rPr>
          <w:rFonts w:hint="eastAsia"/>
          <w:sz w:val="28"/>
          <w:szCs w:val="28"/>
          <w:lang w:eastAsia="zh-CN"/>
        </w:rPr>
      </w:pPr>
      <w:r>
        <w:rPr>
          <w:rFonts w:hint="eastAsia" w:cs="仿宋_GB2312" w:asciiTheme="minorEastAsia" w:hAnsiTheme="minorEastAsia"/>
          <w:sz w:val="24"/>
          <w:lang w:val="en-US" w:eastAsia="zh-CN"/>
        </w:rPr>
        <w:t>2.4.公司股东及管理层要求的其他有关审计事项；</w:t>
      </w:r>
    </w:p>
    <w:p>
      <w:pPr>
        <w:spacing w:line="360" w:lineRule="auto"/>
        <w:ind w:firstLine="472" w:firstLineChars="196"/>
        <w:contextualSpacing/>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eastAsia="zh-CN"/>
        </w:rPr>
        <w:t>二</w:t>
      </w:r>
      <w:r>
        <w:rPr>
          <w:rFonts w:hint="eastAsia" w:cs="Times New Roman" w:asciiTheme="minorEastAsia" w:hAnsiTheme="minorEastAsia"/>
          <w:b/>
          <w:sz w:val="24"/>
        </w:rPr>
        <w:t>条 本合同的服务期限</w:t>
      </w:r>
    </w:p>
    <w:p>
      <w:pPr>
        <w:spacing w:line="360" w:lineRule="auto"/>
        <w:ind w:firstLine="480" w:firstLineChars="200"/>
        <w:contextualSpacing/>
        <w:rPr>
          <w:rFonts w:cs="Times New Roman" w:asciiTheme="minorEastAsia" w:hAnsiTheme="minorEastAsia"/>
          <w:bCs/>
          <w:sz w:val="24"/>
        </w:rPr>
      </w:pPr>
      <w:r>
        <w:rPr>
          <w:rFonts w:hint="eastAsia" w:cs="Times New Roman" w:asciiTheme="minorEastAsia" w:hAnsiTheme="minorEastAsia"/>
          <w:bCs/>
          <w:sz w:val="24"/>
        </w:rPr>
        <w:t>双方约定乙方为甲方提供服务的期限为</w:t>
      </w:r>
      <w:r>
        <w:rPr>
          <w:rFonts w:hint="eastAsia" w:cs="Times New Roman" w:asciiTheme="minorEastAsia" w:hAnsiTheme="minorEastAsia"/>
          <w:bCs/>
          <w:sz w:val="24"/>
          <w:u w:val="single"/>
          <w:lang w:val="en-US" w:eastAsia="zh-CN"/>
        </w:rPr>
        <w:t>3</w:t>
      </w:r>
      <w:r>
        <w:rPr>
          <w:rFonts w:hint="eastAsia" w:cs="Times New Roman" w:asciiTheme="minorEastAsia" w:hAnsiTheme="minorEastAsia"/>
          <w:bCs/>
          <w:sz w:val="24"/>
        </w:rPr>
        <w:t>年，自</w:t>
      </w:r>
      <w:r>
        <w:rPr>
          <w:rFonts w:hint="eastAsia" w:cs="Times New Roman" w:asciiTheme="minorEastAsia" w:hAnsiTheme="minorEastAsia"/>
          <w:bCs/>
          <w:sz w:val="24"/>
          <w:u w:val="single"/>
        </w:rPr>
        <w:t>202</w:t>
      </w:r>
      <w:r>
        <w:rPr>
          <w:rFonts w:hint="eastAsia" w:cs="Times New Roman" w:asciiTheme="minorEastAsia" w:hAnsiTheme="minorEastAsia"/>
          <w:bCs/>
          <w:sz w:val="24"/>
          <w:u w:val="single"/>
          <w:lang w:val="en-US" w:eastAsia="zh-CN"/>
        </w:rPr>
        <w:t>4</w:t>
      </w:r>
      <w:r>
        <w:rPr>
          <w:rFonts w:hint="eastAsia" w:cs="Times New Roman" w:asciiTheme="minorEastAsia" w:hAnsiTheme="minorEastAsia"/>
          <w:bCs/>
          <w:sz w:val="24"/>
          <w:u w:val="single"/>
        </w:rPr>
        <w:t xml:space="preserve"> </w:t>
      </w:r>
      <w:r>
        <w:rPr>
          <w:rFonts w:hint="eastAsia" w:cs="Times New Roman" w:asciiTheme="minorEastAsia" w:hAnsiTheme="minorEastAsia"/>
          <w:bCs/>
          <w:sz w:val="24"/>
        </w:rPr>
        <w:t>年</w:t>
      </w:r>
      <w:r>
        <w:rPr>
          <w:rFonts w:hint="eastAsia" w:cs="Times New Roman" w:asciiTheme="minorEastAsia" w:hAnsiTheme="minorEastAsia"/>
          <w:bCs/>
          <w:sz w:val="24"/>
          <w:u w:val="single"/>
          <w:lang w:val="en-US" w:eastAsia="zh-CN"/>
        </w:rPr>
        <w:t>1</w:t>
      </w:r>
      <w:r>
        <w:rPr>
          <w:rFonts w:hint="eastAsia" w:cs="Times New Roman" w:asciiTheme="minorEastAsia" w:hAnsiTheme="minorEastAsia"/>
          <w:bCs/>
          <w:sz w:val="24"/>
        </w:rPr>
        <w:t>月</w:t>
      </w:r>
      <w:r>
        <w:rPr>
          <w:rFonts w:hint="eastAsia" w:cs="Times New Roman" w:asciiTheme="minorEastAsia" w:hAnsiTheme="minorEastAsia"/>
          <w:bCs/>
          <w:sz w:val="24"/>
          <w:u w:val="single"/>
          <w:lang w:val="en-US" w:eastAsia="zh-CN"/>
        </w:rPr>
        <w:t xml:space="preserve"> </w:t>
      </w:r>
      <w:r>
        <w:rPr>
          <w:rFonts w:hint="eastAsia" w:cs="Times New Roman" w:asciiTheme="minorEastAsia" w:hAnsiTheme="minorEastAsia"/>
          <w:bCs/>
          <w:sz w:val="24"/>
        </w:rPr>
        <w:t>日起至</w:t>
      </w:r>
      <w:r>
        <w:rPr>
          <w:rFonts w:hint="eastAsia" w:cs="Times New Roman" w:asciiTheme="minorEastAsia" w:hAnsiTheme="minorEastAsia"/>
          <w:bCs/>
          <w:sz w:val="24"/>
          <w:u w:val="single"/>
        </w:rPr>
        <w:t>202</w:t>
      </w:r>
      <w:r>
        <w:rPr>
          <w:rFonts w:hint="eastAsia" w:cs="Times New Roman" w:asciiTheme="minorEastAsia" w:hAnsiTheme="minorEastAsia"/>
          <w:bCs/>
          <w:sz w:val="24"/>
          <w:u w:val="single"/>
          <w:lang w:val="en-US" w:eastAsia="zh-CN"/>
        </w:rPr>
        <w:t>6</w:t>
      </w:r>
      <w:r>
        <w:rPr>
          <w:rFonts w:hint="eastAsia" w:cs="Times New Roman" w:asciiTheme="minorEastAsia" w:hAnsiTheme="minorEastAsia"/>
          <w:bCs/>
          <w:sz w:val="24"/>
        </w:rPr>
        <w:t>年</w:t>
      </w:r>
      <w:r>
        <w:rPr>
          <w:rFonts w:hint="eastAsia" w:cs="Times New Roman" w:asciiTheme="minorEastAsia" w:hAnsiTheme="minorEastAsia"/>
          <w:bCs/>
          <w:sz w:val="24"/>
          <w:u w:val="single"/>
          <w:lang w:val="en-US" w:eastAsia="zh-CN"/>
        </w:rPr>
        <w:t>12</w:t>
      </w:r>
      <w:r>
        <w:rPr>
          <w:rFonts w:hint="eastAsia" w:cs="Times New Roman" w:asciiTheme="minorEastAsia" w:hAnsiTheme="minorEastAsia"/>
          <w:bCs/>
          <w:sz w:val="24"/>
        </w:rPr>
        <w:t>月</w:t>
      </w:r>
      <w:r>
        <w:rPr>
          <w:rFonts w:hint="eastAsia" w:cs="Times New Roman" w:asciiTheme="minorEastAsia" w:hAnsiTheme="minorEastAsia"/>
          <w:bCs/>
          <w:sz w:val="24"/>
          <w:u w:val="single"/>
        </w:rPr>
        <w:t>3</w:t>
      </w:r>
      <w:r>
        <w:rPr>
          <w:rFonts w:hint="eastAsia" w:cs="Times New Roman" w:asciiTheme="minorEastAsia" w:hAnsiTheme="minorEastAsia"/>
          <w:bCs/>
          <w:sz w:val="24"/>
          <w:u w:val="single"/>
          <w:lang w:val="en-US" w:eastAsia="zh-CN"/>
        </w:rPr>
        <w:t>1</w:t>
      </w:r>
      <w:r>
        <w:rPr>
          <w:rFonts w:hint="eastAsia" w:cs="Times New Roman" w:asciiTheme="minorEastAsia" w:hAnsiTheme="minorEastAsia"/>
          <w:bCs/>
          <w:sz w:val="24"/>
        </w:rPr>
        <w:t>日止。</w:t>
      </w:r>
    </w:p>
    <w:p>
      <w:pPr>
        <w:spacing w:line="360" w:lineRule="auto"/>
        <w:ind w:firstLine="472" w:firstLineChars="196"/>
        <w:contextualSpacing/>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eastAsia="zh-CN"/>
        </w:rPr>
        <w:t>三</w:t>
      </w:r>
      <w:r>
        <w:rPr>
          <w:rFonts w:hint="eastAsia" w:cs="Times New Roman" w:asciiTheme="minorEastAsia" w:hAnsiTheme="minorEastAsia"/>
          <w:b/>
          <w:sz w:val="24"/>
        </w:rPr>
        <w:t>条  本合同的费用及支付方式</w:t>
      </w:r>
    </w:p>
    <w:p>
      <w:pPr>
        <w:spacing w:line="360" w:lineRule="auto"/>
        <w:ind w:firstLine="470" w:firstLineChars="196"/>
        <w:contextualSpacing/>
        <w:rPr>
          <w:rFonts w:hint="eastAsia" w:cs="Times New Roman" w:asciiTheme="minorEastAsia" w:hAnsiTheme="minorEastAsia"/>
          <w:b w:val="0"/>
          <w:bCs/>
          <w:sz w:val="24"/>
        </w:rPr>
      </w:pPr>
      <w:r>
        <w:rPr>
          <w:rFonts w:hint="eastAsia" w:cs="Times New Roman" w:asciiTheme="minorEastAsia" w:hAnsiTheme="minorEastAsia"/>
          <w:b w:val="0"/>
          <w:bCs/>
          <w:sz w:val="24"/>
          <w:lang w:val="en-US" w:eastAsia="zh-CN"/>
        </w:rPr>
        <w:t>3</w:t>
      </w:r>
      <w:r>
        <w:rPr>
          <w:rFonts w:hint="eastAsia" w:cs="Times New Roman" w:asciiTheme="minorEastAsia" w:hAnsiTheme="minorEastAsia"/>
          <w:b w:val="0"/>
          <w:bCs/>
          <w:sz w:val="24"/>
        </w:rPr>
        <w:t>.1本项审计业务费为人民币</w:t>
      </w:r>
      <w:r>
        <w:rPr>
          <w:rFonts w:hint="eastAsia" w:cs="Times New Roman" w:asciiTheme="minorEastAsia" w:hAnsiTheme="minorEastAsia"/>
          <w:b w:val="0"/>
          <w:bCs/>
          <w:sz w:val="24"/>
          <w:lang w:val="en-US" w:eastAsia="zh-CN"/>
        </w:rPr>
        <w:t xml:space="preserve"> </w:t>
      </w:r>
      <w:r>
        <w:rPr>
          <w:rFonts w:hint="eastAsia" w:cs="Times New Roman" w:asciiTheme="minorEastAsia" w:hAnsiTheme="minorEastAsia"/>
          <w:b w:val="0"/>
          <w:bCs/>
          <w:sz w:val="24"/>
          <w:u w:val="single"/>
          <w:lang w:val="en-US" w:eastAsia="zh-CN"/>
        </w:rPr>
        <w:t xml:space="preserve">    </w:t>
      </w:r>
      <w:r>
        <w:rPr>
          <w:rFonts w:hint="eastAsia" w:cs="Times New Roman" w:asciiTheme="minorEastAsia" w:hAnsiTheme="minorEastAsia"/>
          <w:b w:val="0"/>
          <w:bCs/>
          <w:sz w:val="24"/>
          <w:lang w:val="en-US" w:eastAsia="zh-CN"/>
        </w:rPr>
        <w:t xml:space="preserve"> </w:t>
      </w:r>
      <w:r>
        <w:rPr>
          <w:rFonts w:hint="eastAsia" w:cs="Times New Roman" w:asciiTheme="minorEastAsia" w:hAnsiTheme="minorEastAsia"/>
          <w:b w:val="0"/>
          <w:bCs/>
          <w:sz w:val="24"/>
        </w:rPr>
        <w:t>元（</w:t>
      </w:r>
      <w:r>
        <w:rPr>
          <w:rFonts w:hint="eastAsia" w:cs="Times New Roman" w:asciiTheme="minorEastAsia" w:hAnsiTheme="minorEastAsia"/>
          <w:b w:val="0"/>
          <w:bCs/>
          <w:sz w:val="24"/>
          <w:lang w:eastAsia="zh-CN"/>
        </w:rPr>
        <w:t>不</w:t>
      </w:r>
      <w:r>
        <w:rPr>
          <w:rFonts w:hint="eastAsia" w:cs="Times New Roman" w:asciiTheme="minorEastAsia" w:hAnsiTheme="minorEastAsia"/>
          <w:b w:val="0"/>
          <w:bCs/>
          <w:sz w:val="24"/>
        </w:rPr>
        <w:t>含税），</w:t>
      </w:r>
      <w:r>
        <w:rPr>
          <w:rFonts w:hint="eastAsia" w:cs="Times New Roman" w:asciiTheme="minorEastAsia" w:hAnsiTheme="minorEastAsia"/>
          <w:b w:val="0"/>
          <w:bCs/>
          <w:sz w:val="24"/>
          <w:lang w:val="en-US" w:eastAsia="zh-CN"/>
        </w:rPr>
        <w:t xml:space="preserve"> </w:t>
      </w:r>
      <w:r>
        <w:rPr>
          <w:rFonts w:hint="eastAsia" w:cs="Times New Roman" w:asciiTheme="minorEastAsia" w:hAnsiTheme="minorEastAsia"/>
          <w:b w:val="0"/>
          <w:bCs/>
          <w:sz w:val="24"/>
          <w:u w:val="single"/>
          <w:lang w:val="en-US" w:eastAsia="zh-CN"/>
        </w:rPr>
        <w:t xml:space="preserve">   </w:t>
      </w:r>
      <w:r>
        <w:rPr>
          <w:rFonts w:hint="eastAsia" w:cs="Times New Roman" w:asciiTheme="minorEastAsia" w:hAnsiTheme="minorEastAsia"/>
          <w:b w:val="0"/>
          <w:bCs/>
          <w:sz w:val="24"/>
          <w:lang w:val="en-US" w:eastAsia="zh-CN"/>
        </w:rPr>
        <w:t>（税金），合计</w:t>
      </w:r>
      <w:r>
        <w:rPr>
          <w:rFonts w:hint="eastAsia" w:cs="Times New Roman" w:asciiTheme="minorEastAsia" w:hAnsiTheme="minorEastAsia"/>
          <w:b w:val="0"/>
          <w:bCs/>
          <w:sz w:val="24"/>
          <w:u w:val="single"/>
          <w:lang w:val="en-US" w:eastAsia="zh-CN"/>
        </w:rPr>
        <w:t xml:space="preserve">      </w:t>
      </w:r>
      <w:r>
        <w:rPr>
          <w:rFonts w:hint="eastAsia" w:cs="Times New Roman" w:asciiTheme="minorEastAsia" w:hAnsiTheme="minorEastAsia"/>
          <w:b w:val="0"/>
          <w:bCs/>
          <w:sz w:val="24"/>
          <w:lang w:val="en-US" w:eastAsia="zh-CN"/>
        </w:rPr>
        <w:t>元</w:t>
      </w:r>
      <w:r>
        <w:rPr>
          <w:rFonts w:hint="eastAsia" w:cs="Times New Roman" w:asciiTheme="minorEastAsia" w:hAnsiTheme="minorEastAsia"/>
          <w:b w:val="0"/>
          <w:bCs/>
          <w:sz w:val="24"/>
        </w:rPr>
        <w:t>大写：</w:t>
      </w:r>
      <w:r>
        <w:rPr>
          <w:rFonts w:hint="eastAsia" w:cs="Times New Roman" w:asciiTheme="minorEastAsia" w:hAnsiTheme="minorEastAsia"/>
          <w:b w:val="0"/>
          <w:bCs/>
          <w:sz w:val="24"/>
          <w:u w:val="single"/>
          <w:lang w:val="en-US" w:eastAsia="zh-CN"/>
        </w:rPr>
        <w:t xml:space="preserve">            </w:t>
      </w:r>
      <w:r>
        <w:rPr>
          <w:rFonts w:hint="eastAsia" w:cs="Times New Roman" w:asciiTheme="minorEastAsia" w:hAnsiTheme="minorEastAsia"/>
          <w:b w:val="0"/>
          <w:bCs/>
          <w:sz w:val="24"/>
        </w:rPr>
        <w:t>。</w:t>
      </w:r>
    </w:p>
    <w:p>
      <w:pPr>
        <w:spacing w:line="360" w:lineRule="auto"/>
        <w:ind w:firstLine="470" w:firstLineChars="196"/>
        <w:contextualSpacing/>
        <w:rPr>
          <w:rFonts w:cs="Times New Roman" w:asciiTheme="minorEastAsia" w:hAnsiTheme="minorEastAsia"/>
          <w:bCs/>
          <w:sz w:val="24"/>
        </w:rPr>
      </w:pPr>
      <w:r>
        <w:rPr>
          <w:rFonts w:hint="eastAsia" w:cs="Times New Roman" w:asciiTheme="minorEastAsia" w:hAnsiTheme="minorEastAsia"/>
          <w:b w:val="0"/>
          <w:bCs/>
          <w:sz w:val="24"/>
          <w:lang w:val="en-US" w:eastAsia="zh-CN"/>
        </w:rPr>
        <w:t>3</w:t>
      </w:r>
      <w:r>
        <w:rPr>
          <w:rFonts w:hint="eastAsia" w:cs="Times New Roman" w:asciiTheme="minorEastAsia" w:hAnsiTheme="minorEastAsia"/>
          <w:b w:val="0"/>
          <w:bCs/>
          <w:sz w:val="24"/>
        </w:rPr>
        <w:t>.2</w:t>
      </w:r>
      <w:r>
        <w:rPr>
          <w:rFonts w:hint="eastAsia" w:cs="Times New Roman" w:asciiTheme="minorEastAsia" w:hAnsiTheme="minorEastAsia"/>
          <w:b w:val="0"/>
          <w:bCs/>
          <w:sz w:val="24"/>
          <w:lang w:val="en-US" w:eastAsia="zh-CN"/>
        </w:rPr>
        <w:t>本次审计业务费分三年支付，第一年支付30%，第二年支付30%，第三年支付40%。</w:t>
      </w:r>
      <w:r>
        <w:rPr>
          <w:rFonts w:hint="eastAsia" w:cs="Times New Roman" w:asciiTheme="minorEastAsia" w:hAnsiTheme="minorEastAsia"/>
          <w:b w:val="0"/>
          <w:bCs/>
          <w:sz w:val="24"/>
        </w:rPr>
        <w:t>在</w:t>
      </w:r>
      <w:r>
        <w:rPr>
          <w:rFonts w:hint="eastAsia" w:cs="Times New Roman" w:asciiTheme="minorEastAsia" w:hAnsiTheme="minorEastAsia"/>
          <w:b w:val="0"/>
          <w:bCs/>
          <w:sz w:val="24"/>
          <w:lang w:val="en-US" w:eastAsia="zh-CN"/>
        </w:rPr>
        <w:t>每年度</w:t>
      </w:r>
      <w:r>
        <w:rPr>
          <w:rFonts w:hint="eastAsia" w:cs="Times New Roman" w:asciiTheme="minorEastAsia" w:hAnsiTheme="minorEastAsia"/>
          <w:b w:val="0"/>
          <w:bCs/>
          <w:sz w:val="24"/>
        </w:rPr>
        <w:t>规定时间完成审计工作并出具审计报告</w:t>
      </w:r>
      <w:r>
        <w:rPr>
          <w:rFonts w:hint="eastAsia" w:cs="Times New Roman" w:asciiTheme="minorEastAsia" w:hAnsiTheme="minorEastAsia"/>
          <w:b w:val="0"/>
          <w:bCs/>
          <w:sz w:val="24"/>
          <w:lang w:eastAsia="zh-CN"/>
        </w:rPr>
        <w:t>后</w:t>
      </w:r>
      <w:r>
        <w:rPr>
          <w:rFonts w:hint="eastAsia" w:cs="Times New Roman" w:asciiTheme="minorEastAsia" w:hAnsiTheme="minorEastAsia"/>
          <w:b w:val="0"/>
          <w:bCs/>
          <w:sz w:val="24"/>
        </w:rPr>
        <w:t>，由</w:t>
      </w:r>
      <w:r>
        <w:rPr>
          <w:rFonts w:hint="eastAsia" w:cs="Times New Roman" w:asciiTheme="minorEastAsia" w:hAnsiTheme="minorEastAsia"/>
          <w:b w:val="0"/>
          <w:bCs/>
          <w:sz w:val="24"/>
          <w:lang w:eastAsia="zh-CN"/>
        </w:rPr>
        <w:t>乙方</w:t>
      </w:r>
      <w:r>
        <w:rPr>
          <w:rFonts w:hint="eastAsia" w:cs="Times New Roman" w:asciiTheme="minorEastAsia" w:hAnsiTheme="minorEastAsia"/>
          <w:b w:val="0"/>
          <w:bCs/>
          <w:sz w:val="24"/>
        </w:rPr>
        <w:t>开具</w:t>
      </w:r>
      <w:r>
        <w:rPr>
          <w:rFonts w:hint="eastAsia" w:cs="Times New Roman" w:asciiTheme="minorEastAsia" w:hAnsiTheme="minorEastAsia"/>
          <w:b w:val="0"/>
          <w:bCs/>
          <w:sz w:val="24"/>
          <w:lang w:val="en-US" w:eastAsia="zh-CN"/>
        </w:rPr>
        <w:t>对应</w:t>
      </w:r>
      <w:r>
        <w:rPr>
          <w:rFonts w:hint="eastAsia" w:cs="Times New Roman" w:asciiTheme="minorEastAsia" w:hAnsiTheme="minorEastAsia"/>
          <w:b w:val="0"/>
          <w:bCs/>
          <w:sz w:val="24"/>
        </w:rPr>
        <w:t>增值税专用发票，</w:t>
      </w:r>
      <w:r>
        <w:rPr>
          <w:rFonts w:hint="eastAsia" w:cs="Times New Roman" w:asciiTheme="minorEastAsia" w:hAnsiTheme="minorEastAsia"/>
          <w:b w:val="0"/>
          <w:bCs/>
          <w:sz w:val="24"/>
          <w:lang w:eastAsia="zh-CN"/>
        </w:rPr>
        <w:t>甲方</w:t>
      </w:r>
      <w:r>
        <w:rPr>
          <w:rFonts w:hint="eastAsia" w:cs="Times New Roman" w:asciiTheme="minorEastAsia" w:hAnsiTheme="minorEastAsia"/>
          <w:b w:val="0"/>
          <w:bCs/>
          <w:sz w:val="24"/>
        </w:rPr>
        <w:t>在收到审计报告和发票后</w:t>
      </w:r>
      <w:r>
        <w:rPr>
          <w:rFonts w:hint="eastAsia" w:cs="Times New Roman" w:asciiTheme="minorEastAsia" w:hAnsiTheme="minorEastAsia"/>
          <w:b w:val="0"/>
          <w:bCs/>
          <w:sz w:val="24"/>
          <w:lang w:val="en-US" w:eastAsia="zh-CN"/>
        </w:rPr>
        <w:t>按每年支付比例，</w:t>
      </w:r>
      <w:r>
        <w:rPr>
          <w:rFonts w:hint="eastAsia" w:cs="Times New Roman" w:asciiTheme="minorEastAsia" w:hAnsiTheme="minorEastAsia"/>
          <w:b w:val="0"/>
          <w:bCs/>
          <w:sz w:val="24"/>
        </w:rPr>
        <w:t>将款项转至</w:t>
      </w:r>
      <w:r>
        <w:rPr>
          <w:rFonts w:hint="eastAsia" w:cs="Times New Roman" w:asciiTheme="minorEastAsia" w:hAnsiTheme="minorEastAsia"/>
          <w:b w:val="0"/>
          <w:bCs/>
          <w:sz w:val="24"/>
          <w:lang w:eastAsia="zh-CN"/>
        </w:rPr>
        <w:t>乙方</w:t>
      </w:r>
      <w:r>
        <w:rPr>
          <w:rFonts w:hint="eastAsia" w:cs="Times New Roman" w:asciiTheme="minorEastAsia" w:hAnsiTheme="minorEastAsia"/>
          <w:b w:val="0"/>
          <w:bCs/>
          <w:sz w:val="24"/>
        </w:rPr>
        <w:t>。如果在工作过程中因</w:t>
      </w:r>
      <w:r>
        <w:rPr>
          <w:rFonts w:hint="eastAsia" w:cs="Times New Roman" w:asciiTheme="minorEastAsia" w:hAnsiTheme="minorEastAsia"/>
          <w:b w:val="0"/>
          <w:bCs/>
          <w:sz w:val="24"/>
          <w:lang w:eastAsia="zh-CN"/>
        </w:rPr>
        <w:t>甲方</w:t>
      </w:r>
      <w:r>
        <w:rPr>
          <w:rFonts w:hint="eastAsia" w:cs="Times New Roman" w:asciiTheme="minorEastAsia" w:hAnsiTheme="minorEastAsia"/>
          <w:b w:val="0"/>
          <w:bCs/>
          <w:sz w:val="24"/>
        </w:rPr>
        <w:t>原因增加</w:t>
      </w:r>
      <w:r>
        <w:rPr>
          <w:rFonts w:hint="eastAsia" w:cs="Times New Roman" w:asciiTheme="minorEastAsia" w:hAnsiTheme="minorEastAsia"/>
          <w:b w:val="0"/>
          <w:bCs/>
          <w:sz w:val="24"/>
          <w:lang w:eastAsia="zh-CN"/>
        </w:rPr>
        <w:t>乙方</w:t>
      </w:r>
      <w:r>
        <w:rPr>
          <w:rFonts w:hint="eastAsia" w:cs="Times New Roman" w:asciiTheme="minorEastAsia" w:hAnsiTheme="minorEastAsia"/>
          <w:b w:val="0"/>
          <w:bCs/>
          <w:sz w:val="24"/>
        </w:rPr>
        <w:t>额外工作时，甲方应酌情考虑增加审计费用（需双方协商并达成书面补充协议）。</w:t>
      </w:r>
    </w:p>
    <w:p>
      <w:pPr>
        <w:numPr>
          <w:ilvl w:val="0"/>
          <w:numId w:val="0"/>
        </w:numPr>
        <w:spacing w:line="300" w:lineRule="auto"/>
        <w:ind w:leftChars="200"/>
        <w:rPr>
          <w:rFonts w:hint="eastAsia" w:cs="Times New Roman" w:asciiTheme="minorEastAsia" w:hAnsiTheme="minorEastAsia" w:eastAsiaTheme="minorEastAsia"/>
          <w:b/>
          <w:bCs w:val="0"/>
          <w:sz w:val="24"/>
          <w:lang w:eastAsia="zh-CN"/>
        </w:rPr>
      </w:pPr>
      <w:r>
        <w:rPr>
          <w:rFonts w:hint="eastAsia" w:cs="Times New Roman" w:asciiTheme="minorEastAsia" w:hAnsiTheme="minorEastAsia"/>
          <w:b/>
          <w:sz w:val="24"/>
        </w:rPr>
        <w:t>第</w:t>
      </w:r>
      <w:r>
        <w:rPr>
          <w:rFonts w:hint="eastAsia" w:cs="Times New Roman" w:asciiTheme="minorEastAsia" w:hAnsiTheme="minorEastAsia"/>
          <w:b/>
          <w:sz w:val="24"/>
          <w:lang w:eastAsia="zh-CN"/>
        </w:rPr>
        <w:t>四</w:t>
      </w:r>
      <w:r>
        <w:rPr>
          <w:rFonts w:hint="eastAsia" w:cs="Times New Roman" w:asciiTheme="minorEastAsia" w:hAnsiTheme="minorEastAsia"/>
          <w:b/>
          <w:sz w:val="24"/>
        </w:rPr>
        <w:t xml:space="preserve">条  </w:t>
      </w:r>
      <w:r>
        <w:rPr>
          <w:rFonts w:hint="eastAsia" w:cs="Times New Roman" w:asciiTheme="minorEastAsia" w:hAnsiTheme="minorEastAsia"/>
          <w:b/>
          <w:bCs w:val="0"/>
          <w:sz w:val="24"/>
        </w:rPr>
        <w:t>出具审计报告的时间要求</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lang w:val="en-US" w:eastAsia="zh-CN"/>
        </w:rPr>
        <w:t>4.1</w:t>
      </w:r>
      <w:r>
        <w:rPr>
          <w:rFonts w:hint="eastAsia" w:cs="Times New Roman" w:asciiTheme="minorEastAsia" w:hAnsiTheme="minorEastAsia"/>
          <w:bCs/>
          <w:sz w:val="24"/>
        </w:rPr>
        <w:t>被审计单位将于</w:t>
      </w:r>
      <w:r>
        <w:rPr>
          <w:rFonts w:hint="eastAsia" w:cs="Times New Roman" w:asciiTheme="minorEastAsia" w:hAnsiTheme="minorEastAsia"/>
          <w:bCs/>
          <w:sz w:val="24"/>
          <w:u w:val="single"/>
          <w:lang w:val="en-US" w:eastAsia="zh-CN"/>
        </w:rPr>
        <w:t>每年</w:t>
      </w:r>
      <w:r>
        <w:rPr>
          <w:rFonts w:hint="eastAsia" w:cs="Times New Roman" w:asciiTheme="minorEastAsia" w:hAnsiTheme="minorEastAsia"/>
          <w:bCs/>
          <w:sz w:val="24"/>
          <w:u w:val="single"/>
        </w:rPr>
        <w:t xml:space="preserve">    </w:t>
      </w:r>
      <w:r>
        <w:rPr>
          <w:rFonts w:hint="eastAsia" w:cs="Times New Roman" w:asciiTheme="minorEastAsia" w:hAnsiTheme="minorEastAsia"/>
          <w:bCs/>
          <w:sz w:val="24"/>
        </w:rPr>
        <w:t>月</w:t>
      </w:r>
      <w:r>
        <w:rPr>
          <w:rFonts w:hint="eastAsia" w:cs="Times New Roman" w:asciiTheme="minorEastAsia" w:hAnsiTheme="minorEastAsia"/>
          <w:bCs/>
          <w:sz w:val="24"/>
          <w:u w:val="single"/>
        </w:rPr>
        <w:t xml:space="preserve">     </w:t>
      </w:r>
      <w:r>
        <w:rPr>
          <w:rFonts w:hint="eastAsia" w:cs="Times New Roman" w:asciiTheme="minorEastAsia" w:hAnsiTheme="minorEastAsia"/>
          <w:bCs/>
          <w:sz w:val="24"/>
        </w:rPr>
        <w:t>日前提供所需的全部资料。</w:t>
      </w:r>
    </w:p>
    <w:p>
      <w:pPr>
        <w:spacing w:line="360" w:lineRule="auto"/>
        <w:ind w:firstLine="480" w:firstLineChars="200"/>
        <w:contextualSpacing/>
        <w:rPr>
          <w:rFonts w:hint="eastAsia" w:cs="Times New Roman" w:asciiTheme="minorEastAsia" w:hAnsiTheme="minorEastAsia"/>
          <w:bCs/>
          <w:sz w:val="24"/>
          <w:lang w:eastAsia="zh-CN"/>
        </w:rPr>
      </w:pPr>
      <w:r>
        <w:rPr>
          <w:rFonts w:hint="eastAsia" w:cs="Times New Roman" w:asciiTheme="minorEastAsia" w:hAnsiTheme="minorEastAsia"/>
          <w:bCs/>
          <w:sz w:val="24"/>
          <w:lang w:val="en-US" w:eastAsia="zh-CN"/>
        </w:rPr>
        <w:t>4.2</w:t>
      </w:r>
      <w:r>
        <w:rPr>
          <w:rFonts w:hint="eastAsia" w:cs="Times New Roman" w:asciiTheme="minorEastAsia" w:hAnsiTheme="minorEastAsia"/>
          <w:bCs/>
          <w:sz w:val="24"/>
          <w:lang w:eastAsia="zh-CN"/>
        </w:rPr>
        <w:t>甲方</w:t>
      </w:r>
      <w:r>
        <w:rPr>
          <w:rFonts w:hint="eastAsia" w:cs="Times New Roman" w:asciiTheme="minorEastAsia" w:hAnsiTheme="minorEastAsia"/>
          <w:bCs/>
          <w:sz w:val="24"/>
        </w:rPr>
        <w:t>提供</w:t>
      </w:r>
      <w:r>
        <w:rPr>
          <w:rFonts w:hint="eastAsia" w:cs="Times New Roman" w:asciiTheme="minorEastAsia" w:hAnsiTheme="minorEastAsia"/>
          <w:bCs/>
          <w:sz w:val="24"/>
          <w:lang w:eastAsia="zh-CN"/>
        </w:rPr>
        <w:t>审计</w:t>
      </w:r>
      <w:r>
        <w:rPr>
          <w:rFonts w:hint="eastAsia" w:cs="Times New Roman" w:asciiTheme="minorEastAsia" w:hAnsiTheme="minorEastAsia"/>
          <w:bCs/>
          <w:sz w:val="24"/>
        </w:rPr>
        <w:t>所需的全部资料后</w:t>
      </w:r>
      <w:r>
        <w:rPr>
          <w:rFonts w:hint="eastAsia" w:cs="Times New Roman" w:asciiTheme="minorEastAsia" w:hAnsiTheme="minorEastAsia"/>
          <w:bCs/>
          <w:sz w:val="24"/>
          <w:lang w:eastAsia="zh-CN"/>
        </w:rPr>
        <w:t>，乙方</w:t>
      </w:r>
      <w:r>
        <w:rPr>
          <w:rFonts w:hint="eastAsia" w:cs="Times New Roman" w:asciiTheme="minorEastAsia" w:hAnsiTheme="minorEastAsia"/>
          <w:bCs/>
          <w:sz w:val="24"/>
          <w:lang w:val="en-US" w:eastAsia="zh-CN"/>
        </w:rPr>
        <w:t>应</w:t>
      </w:r>
      <w:r>
        <w:rPr>
          <w:rFonts w:hint="eastAsia" w:cs="仿宋_GB2312" w:asciiTheme="minorEastAsia" w:hAnsiTheme="minorEastAsia"/>
          <w:sz w:val="24"/>
          <w:lang w:val="en-US" w:eastAsia="zh-CN"/>
        </w:rPr>
        <w:t>于</w:t>
      </w:r>
      <w:r>
        <w:rPr>
          <w:rFonts w:hint="eastAsia" w:cs="仿宋_GB2312" w:asciiTheme="minorEastAsia" w:hAnsiTheme="minorEastAsia"/>
          <w:b/>
          <w:bCs/>
          <w:sz w:val="24"/>
          <w:lang w:val="en-US" w:eastAsia="zh-CN"/>
        </w:rPr>
        <w:t>每年2月20日前提交</w:t>
      </w:r>
      <w:r>
        <w:rPr>
          <w:rFonts w:hint="eastAsia" w:cs="Times New Roman" w:asciiTheme="minorEastAsia" w:hAnsiTheme="minorEastAsia"/>
          <w:bCs/>
          <w:sz w:val="24"/>
        </w:rPr>
        <w:t>出具</w:t>
      </w:r>
      <w:r>
        <w:rPr>
          <w:rFonts w:hint="eastAsia" w:cs="Times New Roman" w:asciiTheme="minorEastAsia" w:hAnsiTheme="minorEastAsia"/>
          <w:bCs/>
          <w:sz w:val="24"/>
          <w:lang w:val="en-US" w:eastAsia="zh-CN"/>
        </w:rPr>
        <w:t>上年度</w:t>
      </w:r>
      <w:r>
        <w:rPr>
          <w:rFonts w:hint="eastAsia" w:cs="Times New Roman" w:asciiTheme="minorEastAsia" w:hAnsiTheme="minorEastAsia"/>
          <w:bCs/>
          <w:sz w:val="24"/>
        </w:rPr>
        <w:t>财务报表审计报告</w:t>
      </w:r>
      <w:r>
        <w:rPr>
          <w:rFonts w:hint="eastAsia" w:cs="Times New Roman" w:asciiTheme="minorEastAsia" w:hAnsiTheme="minorEastAsia"/>
          <w:bCs/>
          <w:sz w:val="24"/>
          <w:lang w:eastAsia="zh-CN"/>
        </w:rPr>
        <w:t>、</w:t>
      </w:r>
      <w:r>
        <w:rPr>
          <w:rFonts w:hint="eastAsia" w:cs="Times New Roman" w:asciiTheme="minorEastAsia" w:hAnsiTheme="minorEastAsia"/>
          <w:bCs/>
          <w:sz w:val="24"/>
          <w:lang w:val="en-US" w:eastAsia="zh-CN"/>
        </w:rPr>
        <w:t>管理意见书</w:t>
      </w:r>
      <w:r>
        <w:rPr>
          <w:rFonts w:hint="eastAsia" w:cs="Times New Roman" w:asciiTheme="minorEastAsia" w:hAnsiTheme="minorEastAsia"/>
          <w:bCs/>
          <w:sz w:val="24"/>
          <w:lang w:eastAsia="zh-CN"/>
        </w:rPr>
        <w:t>。</w:t>
      </w:r>
    </w:p>
    <w:p>
      <w:pPr>
        <w:spacing w:line="360" w:lineRule="auto"/>
        <w:ind w:firstLine="480" w:firstLineChars="200"/>
        <w:contextualSpacing/>
        <w:rPr>
          <w:rFonts w:hint="eastAsia" w:cs="Times New Roman" w:asciiTheme="minorEastAsia" w:hAnsiTheme="minorEastAsia"/>
          <w:bCs/>
          <w:color w:val="auto"/>
          <w:sz w:val="24"/>
        </w:rPr>
      </w:pPr>
      <w:r>
        <w:rPr>
          <w:rFonts w:hint="eastAsia" w:cs="Times New Roman" w:asciiTheme="minorEastAsia" w:hAnsiTheme="minorEastAsia"/>
          <w:bCs/>
          <w:color w:val="auto"/>
          <w:sz w:val="24"/>
          <w:lang w:val="en-US" w:eastAsia="zh-CN"/>
        </w:rPr>
        <w:t>4.3</w:t>
      </w:r>
      <w:r>
        <w:rPr>
          <w:rFonts w:hint="eastAsia" w:cs="Times New Roman" w:asciiTheme="minorEastAsia" w:hAnsiTheme="minorEastAsia"/>
          <w:bCs/>
          <w:color w:val="auto"/>
          <w:sz w:val="24"/>
        </w:rPr>
        <w:t>如果在审计过程中出现不可预见的情况，影响审计工作如期完成的，或者甲方要求加快出具报告的，均需通过双方协商变更约定事项。</w:t>
      </w:r>
    </w:p>
    <w:p>
      <w:pPr>
        <w:spacing w:line="360" w:lineRule="auto"/>
        <w:ind w:firstLine="480" w:firstLineChars="200"/>
        <w:contextualSpacing/>
        <w:rPr>
          <w:rFonts w:hint="eastAsia" w:cs="Times New Roman" w:asciiTheme="minorEastAsia" w:hAnsiTheme="minorEastAsia"/>
          <w:bCs/>
          <w:color w:val="auto"/>
          <w:sz w:val="24"/>
          <w:lang w:val="en-US" w:eastAsia="zh-CN"/>
        </w:rPr>
      </w:pPr>
      <w:r>
        <w:rPr>
          <w:rFonts w:hint="eastAsia" w:cs="Times New Roman" w:asciiTheme="minorEastAsia" w:hAnsiTheme="minorEastAsia"/>
          <w:bCs/>
          <w:color w:val="auto"/>
          <w:sz w:val="24"/>
          <w:lang w:val="en-US" w:eastAsia="zh-CN"/>
        </w:rPr>
        <w:t>4.4年度审计报告至少12份。</w:t>
      </w:r>
    </w:p>
    <w:p>
      <w:pPr>
        <w:numPr>
          <w:ilvl w:val="0"/>
          <w:numId w:val="3"/>
        </w:numPr>
        <w:spacing w:line="360" w:lineRule="auto"/>
        <w:ind w:firstLine="480" w:firstLineChars="200"/>
        <w:contextualSpacing/>
        <w:rPr>
          <w:rFonts w:hint="eastAsia" w:cs="Times New Roman" w:asciiTheme="minorEastAsia" w:hAnsiTheme="minorEastAsia"/>
          <w:bCs/>
          <w:color w:val="auto"/>
          <w:sz w:val="24"/>
          <w:lang w:val="en-US" w:eastAsia="zh-CN"/>
        </w:rPr>
      </w:pPr>
      <w:r>
        <w:rPr>
          <w:rFonts w:hint="eastAsia" w:cs="Times New Roman" w:asciiTheme="minorEastAsia" w:hAnsiTheme="minorEastAsia"/>
          <w:bCs/>
          <w:color w:val="auto"/>
          <w:sz w:val="24"/>
          <w:lang w:val="en-US" w:eastAsia="zh-CN"/>
        </w:rPr>
        <w:t>服务人员变更</w:t>
      </w:r>
    </w:p>
    <w:p>
      <w:pPr>
        <w:numPr>
          <w:ilvl w:val="0"/>
          <w:numId w:val="0"/>
        </w:numPr>
        <w:spacing w:line="360" w:lineRule="auto"/>
        <w:ind w:firstLine="480"/>
        <w:contextualSpacing/>
        <w:rPr>
          <w:rFonts w:hint="eastAsia" w:cs="仿宋_GB2312" w:asciiTheme="minorEastAsia" w:hAnsiTheme="minorEastAsia"/>
          <w:color w:val="auto"/>
          <w:sz w:val="24"/>
          <w:lang w:val="en-US" w:eastAsia="zh-CN"/>
        </w:rPr>
      </w:pPr>
      <w:r>
        <w:rPr>
          <w:rFonts w:hint="eastAsia" w:cs="Times New Roman" w:asciiTheme="minorEastAsia" w:hAnsiTheme="minorEastAsia"/>
          <w:bCs/>
          <w:color w:val="auto"/>
          <w:sz w:val="24"/>
          <w:lang w:val="en-US" w:eastAsia="zh-CN"/>
        </w:rPr>
        <w:t>5.1乙方派出的</w:t>
      </w:r>
      <w:r>
        <w:rPr>
          <w:rFonts w:hint="eastAsia" w:cs="仿宋_GB2312" w:asciiTheme="minorEastAsia" w:hAnsiTheme="minorEastAsia"/>
          <w:color w:val="auto"/>
          <w:sz w:val="24"/>
          <w:lang w:val="en-US" w:eastAsia="zh-CN"/>
        </w:rPr>
        <w:t>审计项目人员不少于5人，指派</w:t>
      </w:r>
      <w:r>
        <w:rPr>
          <w:rFonts w:hint="eastAsia" w:cs="仿宋_GB2312" w:asciiTheme="minorEastAsia" w:hAnsiTheme="minorEastAsia"/>
          <w:color w:val="auto"/>
          <w:sz w:val="24"/>
          <w:u w:val="single"/>
          <w:lang w:val="en-US" w:eastAsia="zh-CN"/>
        </w:rPr>
        <w:t xml:space="preserve">        </w:t>
      </w:r>
      <w:r>
        <w:rPr>
          <w:rFonts w:hint="eastAsia" w:cs="仿宋_GB2312" w:asciiTheme="minorEastAsia" w:hAnsiTheme="minorEastAsia"/>
          <w:color w:val="auto"/>
          <w:sz w:val="24"/>
          <w:u w:val="none"/>
          <w:lang w:val="en-US" w:eastAsia="zh-CN"/>
        </w:rPr>
        <w:t>担任审计</w:t>
      </w:r>
      <w:r>
        <w:rPr>
          <w:rFonts w:hint="eastAsia" w:cs="仿宋_GB2312" w:asciiTheme="minorEastAsia" w:hAnsiTheme="minorEastAsia"/>
          <w:color w:val="auto"/>
          <w:sz w:val="24"/>
          <w:lang w:val="en-US" w:eastAsia="zh-CN"/>
        </w:rPr>
        <w:t>项目组长；</w:t>
      </w:r>
    </w:p>
    <w:p>
      <w:pPr>
        <w:numPr>
          <w:ilvl w:val="0"/>
          <w:numId w:val="0"/>
        </w:numPr>
        <w:spacing w:line="360" w:lineRule="auto"/>
        <w:ind w:firstLine="480"/>
        <w:contextualSpacing/>
        <w:rPr>
          <w:rFonts w:hint="default" w:cs="仿宋_GB2312" w:asciiTheme="minorEastAsia" w:hAnsiTheme="minorEastAsia"/>
          <w:color w:val="000000" w:themeColor="text1"/>
          <w:sz w:val="24"/>
          <w:lang w:val="en-US" w:eastAsia="zh-CN"/>
          <w14:textFill>
            <w14:solidFill>
              <w14:schemeClr w14:val="tx1"/>
            </w14:solidFill>
          </w14:textFill>
        </w:rPr>
      </w:pPr>
      <w:r>
        <w:rPr>
          <w:rFonts w:hint="eastAsia" w:cs="仿宋_GB2312" w:asciiTheme="minorEastAsia" w:hAnsiTheme="minorEastAsia"/>
          <w:color w:val="auto"/>
          <w:sz w:val="24"/>
          <w:lang w:val="en-US" w:eastAsia="zh-CN"/>
        </w:rPr>
        <w:t>5.2本合同履行过程中，若</w:t>
      </w:r>
      <w:r>
        <w:rPr>
          <w:rFonts w:hint="eastAsia" w:cs="仿宋_GB2312" w:asciiTheme="minorEastAsia" w:hAnsiTheme="minorEastAsia"/>
          <w:color w:val="000000" w:themeColor="text1"/>
          <w:sz w:val="24"/>
          <w:lang w:val="en-US" w:eastAsia="zh-CN"/>
          <w14:textFill>
            <w14:solidFill>
              <w14:schemeClr w14:val="tx1"/>
            </w14:solidFill>
          </w14:textFill>
        </w:rPr>
        <w:t>因项目组长合理原因（如正常调动、离职、依法回避、身体状况等）无法继续或暂时不能提供服务时，乙方应及时告知甲方，并在甲方认可的情况下另行指派其他注册会计师接替。</w:t>
      </w:r>
    </w:p>
    <w:p>
      <w:pPr>
        <w:spacing w:line="360" w:lineRule="auto"/>
        <w:ind w:firstLine="472" w:firstLineChars="196"/>
        <w:contextualSpacing/>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六</w:t>
      </w:r>
      <w:r>
        <w:rPr>
          <w:rFonts w:hint="eastAsia" w:cs="Times New Roman" w:asciiTheme="minorEastAsia" w:hAnsiTheme="minorEastAsia"/>
          <w:b/>
          <w:sz w:val="24"/>
        </w:rPr>
        <w:t>条  甲方的义务</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lang w:val="en-US" w:eastAsia="zh-CN"/>
        </w:rPr>
        <w:t>6</w:t>
      </w:r>
      <w:r>
        <w:rPr>
          <w:rFonts w:hint="eastAsia" w:cs="Times New Roman" w:asciiTheme="minorEastAsia" w:hAnsiTheme="minorEastAsia"/>
          <w:bCs/>
          <w:sz w:val="24"/>
        </w:rPr>
        <w:t>.1要求被审计单位及时提供所需要的真实、合法、完整的审计资料；</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lang w:val="en-US" w:eastAsia="zh-CN"/>
        </w:rPr>
        <w:t>6</w:t>
      </w:r>
      <w:r>
        <w:rPr>
          <w:rFonts w:hint="eastAsia" w:cs="Times New Roman" w:asciiTheme="minorEastAsia" w:hAnsiTheme="minorEastAsia"/>
          <w:bCs/>
          <w:sz w:val="24"/>
        </w:rPr>
        <w:t>.2为乙方的审计工作提供必要的工作条件及业务指导；</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lang w:val="en-US" w:eastAsia="zh-CN"/>
        </w:rPr>
        <w:t>6</w:t>
      </w:r>
      <w:r>
        <w:rPr>
          <w:rFonts w:hint="eastAsia" w:cs="Times New Roman" w:asciiTheme="minorEastAsia" w:hAnsiTheme="minorEastAsia"/>
          <w:bCs/>
          <w:sz w:val="24"/>
        </w:rPr>
        <w:t>.3甲方应正确使用审计报告，由于使用不当所造成的后果，与乙方无关；</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lang w:val="en-US" w:eastAsia="zh-CN"/>
        </w:rPr>
        <w:t>6</w:t>
      </w:r>
      <w:r>
        <w:rPr>
          <w:rFonts w:hint="eastAsia" w:cs="Times New Roman" w:asciiTheme="minorEastAsia" w:hAnsiTheme="minorEastAsia"/>
          <w:bCs/>
          <w:sz w:val="24"/>
        </w:rPr>
        <w:t>.4甲方应按约定的条件，及时足额支付</w:t>
      </w:r>
      <w:r>
        <w:rPr>
          <w:rFonts w:hint="eastAsia" w:cs="Times New Roman" w:asciiTheme="minorEastAsia" w:hAnsiTheme="minorEastAsia"/>
          <w:bCs/>
          <w:sz w:val="24"/>
          <w:lang w:eastAsia="zh-CN"/>
        </w:rPr>
        <w:t>审计</w:t>
      </w:r>
      <w:r>
        <w:rPr>
          <w:rFonts w:hint="eastAsia" w:cs="Times New Roman" w:asciiTheme="minorEastAsia" w:hAnsiTheme="minorEastAsia"/>
          <w:bCs/>
          <w:sz w:val="24"/>
        </w:rPr>
        <w:t>费；</w:t>
      </w:r>
    </w:p>
    <w:p>
      <w:pPr>
        <w:spacing w:line="360" w:lineRule="auto"/>
        <w:ind w:firstLine="472" w:firstLineChars="196"/>
        <w:contextualSpacing/>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七</w:t>
      </w:r>
      <w:r>
        <w:rPr>
          <w:rFonts w:hint="eastAsia" w:cs="Times New Roman" w:asciiTheme="minorEastAsia" w:hAnsiTheme="minorEastAsia"/>
          <w:b/>
          <w:sz w:val="24"/>
        </w:rPr>
        <w:t>条  乙方的义务</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lang w:val="en-US" w:eastAsia="zh-CN"/>
        </w:rPr>
        <w:t>7</w:t>
      </w:r>
      <w:r>
        <w:rPr>
          <w:rFonts w:hint="eastAsia" w:cs="Times New Roman" w:asciiTheme="minorEastAsia" w:hAnsiTheme="minorEastAsia"/>
          <w:bCs/>
          <w:sz w:val="24"/>
        </w:rPr>
        <w:t>.1乙方应按照《中华人民共和国注册会计师法》《中国注册会计师审计准则》的要求，对被审计单位提供的会计报表和有关资料，实施必要的审计程序，出具真实、合法的审计报告；</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lang w:val="en-US" w:eastAsia="zh-CN"/>
        </w:rPr>
        <w:t>7</w:t>
      </w:r>
      <w:r>
        <w:rPr>
          <w:rFonts w:hint="eastAsia" w:cs="Times New Roman" w:asciiTheme="minorEastAsia" w:hAnsiTheme="minorEastAsia"/>
          <w:bCs/>
          <w:sz w:val="24"/>
        </w:rPr>
        <w:t>.2检查弊端不属于一般审计工作范围，但在审计过程中如发现被审计单位在会计核算、财务管理和财产物资管理方面存在问题，导致有产生重大弊端的可能，乙方可将其情况报告甲方；</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lang w:val="en-US" w:eastAsia="zh-CN"/>
        </w:rPr>
        <w:t>7</w:t>
      </w:r>
      <w:r>
        <w:rPr>
          <w:rFonts w:hint="eastAsia" w:cs="Times New Roman" w:asciiTheme="minorEastAsia" w:hAnsiTheme="minorEastAsia"/>
          <w:bCs/>
          <w:sz w:val="24"/>
        </w:rPr>
        <w:t>.3乙方在审计过程中，如发现被审计单位的内部控制有重大缺陷，也可将情况报告甲方；</w:t>
      </w:r>
    </w:p>
    <w:p>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lang w:val="en-US" w:eastAsia="zh-CN"/>
        </w:rPr>
        <w:t>7</w:t>
      </w:r>
      <w:r>
        <w:rPr>
          <w:rFonts w:hint="eastAsia" w:cs="Times New Roman" w:asciiTheme="minorEastAsia" w:hAnsiTheme="minorEastAsia"/>
          <w:bCs/>
          <w:sz w:val="24"/>
        </w:rPr>
        <w:t>.4乙方按照约定书的时间完成审计业务，出具审计报告。由于注册会计师的审计采取事后重点抽查，加上被审计单位内部控制固有的局限性和其他客观因素的制约，难免存在会计报表的某些重要方面反映失实，而注册会计师又可能在审计中存在未予发现的情况。因此乙方的审计责任并不能替代、减轻或免除被审计单位的会计责任；</w:t>
      </w:r>
    </w:p>
    <w:p>
      <w:pPr>
        <w:spacing w:line="360" w:lineRule="auto"/>
        <w:ind w:firstLine="480" w:firstLineChars="200"/>
        <w:contextualSpacing/>
        <w:rPr>
          <w:rFonts w:hint="eastAsia" w:cs="Times New Roman" w:asciiTheme="minorEastAsia" w:hAnsiTheme="minorEastAsia"/>
          <w:bCs/>
          <w:sz w:val="24"/>
          <w:lang w:eastAsia="zh-CN"/>
        </w:rPr>
      </w:pPr>
      <w:r>
        <w:rPr>
          <w:rFonts w:hint="eastAsia" w:cs="Times New Roman" w:asciiTheme="minorEastAsia" w:hAnsiTheme="minorEastAsia"/>
          <w:bCs/>
          <w:sz w:val="24"/>
          <w:lang w:val="en-US" w:eastAsia="zh-CN"/>
        </w:rPr>
        <w:t>7</w:t>
      </w:r>
      <w:r>
        <w:rPr>
          <w:rFonts w:hint="eastAsia" w:cs="Times New Roman" w:asciiTheme="minorEastAsia" w:hAnsiTheme="minorEastAsia"/>
          <w:bCs/>
          <w:sz w:val="24"/>
        </w:rPr>
        <w:t>.5乙方对在执行业务过程中知悉的商业秘密负有保密责任。除法律另有规定者除外，未经甲方同意，乙方不得将被审计单位提供的资料泄露给甲方以外的第三者</w:t>
      </w:r>
      <w:r>
        <w:rPr>
          <w:rFonts w:hint="eastAsia" w:cs="Times New Roman" w:asciiTheme="minorEastAsia" w:hAnsiTheme="minorEastAsia"/>
          <w:bCs/>
          <w:sz w:val="24"/>
          <w:lang w:eastAsia="zh-CN"/>
        </w:rPr>
        <w:t>。</w:t>
      </w:r>
    </w:p>
    <w:p>
      <w:pPr>
        <w:spacing w:line="360" w:lineRule="auto"/>
        <w:ind w:firstLine="480" w:firstLineChars="200"/>
        <w:contextualSpacing/>
        <w:rPr>
          <w:rFonts w:hint="default" w:cs="Times New Roman" w:asciiTheme="minorEastAsia" w:hAnsiTheme="minorEastAsia"/>
          <w:bCs/>
          <w:sz w:val="24"/>
          <w:lang w:val="en-US" w:eastAsia="zh-CN"/>
        </w:rPr>
      </w:pPr>
      <w:r>
        <w:rPr>
          <w:rFonts w:hint="eastAsia" w:cs="Times New Roman" w:asciiTheme="minorEastAsia" w:hAnsiTheme="minorEastAsia"/>
          <w:bCs/>
          <w:sz w:val="24"/>
          <w:lang w:val="en-US" w:eastAsia="zh-CN"/>
        </w:rPr>
        <w:t>7.6</w:t>
      </w:r>
      <w:r>
        <w:rPr>
          <w:rFonts w:hint="eastAsia" w:cs="Times New Roman" w:asciiTheme="minorEastAsia" w:hAnsiTheme="minorEastAsia"/>
          <w:bCs/>
          <w:sz w:val="24"/>
        </w:rPr>
        <w:t>甲方提供的资料和各种数据，乙方不得带出甲方指定的办公室，违者将追究责任。乙方收到资料后，应向甲方出具收条。其中原件乙方应妥善保管，由于乙方的原因造成原件毁损或丢失等，乙方应赔偿由此给甲方造成的损失（直接损失和预期收益）</w:t>
      </w:r>
    </w:p>
    <w:p>
      <w:pPr>
        <w:spacing w:line="360" w:lineRule="auto"/>
        <w:ind w:firstLine="482" w:firstLineChars="200"/>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八</w:t>
      </w:r>
      <w:r>
        <w:rPr>
          <w:rFonts w:hint="eastAsia" w:cs="Times New Roman" w:asciiTheme="minorEastAsia" w:hAnsiTheme="minorEastAsia"/>
          <w:b/>
          <w:sz w:val="24"/>
        </w:rPr>
        <w:t xml:space="preserve">条  </w:t>
      </w:r>
      <w:r>
        <w:rPr>
          <w:rFonts w:ascii="黑体" w:hAnsi="宋体"/>
          <w:b/>
          <w:color w:val="000000"/>
          <w:sz w:val="24"/>
        </w:rPr>
        <w:t>不可抗力事件处理</w:t>
      </w:r>
    </w:p>
    <w:p>
      <w:pPr>
        <w:spacing w:line="360" w:lineRule="auto"/>
        <w:ind w:firstLine="480" w:firstLineChars="200"/>
        <w:contextualSpacing/>
        <w:rPr>
          <w:rFonts w:cs="Times New Roman" w:asciiTheme="minorEastAsia" w:hAnsiTheme="minorEastAsia"/>
          <w:bCs/>
          <w:sz w:val="24"/>
        </w:rPr>
      </w:pPr>
      <w:r>
        <w:rPr>
          <w:rFonts w:hint="eastAsia" w:cs="Times New Roman" w:asciiTheme="minorEastAsia" w:hAnsiTheme="minorEastAsia"/>
          <w:bCs/>
          <w:sz w:val="24"/>
        </w:rPr>
        <w:t>本合同履行期间，如遇不可抗力，致使本合同无法实际/继续履行，双方应按有关法律法规处理。</w:t>
      </w:r>
    </w:p>
    <w:p>
      <w:pPr>
        <w:spacing w:line="360" w:lineRule="auto"/>
        <w:ind w:firstLine="472" w:firstLineChars="196"/>
        <w:contextualSpacing/>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九</w:t>
      </w:r>
      <w:r>
        <w:rPr>
          <w:rFonts w:hint="eastAsia" w:cs="Times New Roman" w:asciiTheme="minorEastAsia" w:hAnsiTheme="minorEastAsia"/>
          <w:b/>
          <w:sz w:val="24"/>
        </w:rPr>
        <w:t xml:space="preserve">条  </w:t>
      </w:r>
      <w:r>
        <w:rPr>
          <w:rFonts w:ascii="黑体" w:hAnsi="宋体"/>
          <w:b/>
          <w:color w:val="000000"/>
          <w:sz w:val="24"/>
        </w:rPr>
        <w:t>违约责任</w:t>
      </w:r>
    </w:p>
    <w:p>
      <w:pPr>
        <w:spacing w:line="360" w:lineRule="auto"/>
        <w:ind w:firstLine="480" w:firstLineChars="200"/>
        <w:rPr>
          <w:rFonts w:ascii="宋体" w:hAnsi="宋体" w:cs="宋体"/>
          <w:bCs/>
          <w:color w:val="000000"/>
          <w:sz w:val="24"/>
        </w:rPr>
      </w:pPr>
      <w:r>
        <w:rPr>
          <w:rFonts w:hint="eastAsia" w:ascii="宋体" w:hAnsi="宋体" w:cs="宋体"/>
          <w:bCs/>
          <w:color w:val="000000"/>
          <w:sz w:val="24"/>
          <w:lang w:val="en-US" w:eastAsia="zh-CN"/>
        </w:rPr>
        <w:t>9.</w:t>
      </w:r>
      <w:r>
        <w:rPr>
          <w:rFonts w:hint="eastAsia" w:ascii="宋体" w:hAnsi="宋体" w:cs="宋体"/>
          <w:bCs/>
          <w:color w:val="000000"/>
          <w:sz w:val="24"/>
        </w:rPr>
        <w:t>1甲乙双方必须遵守本合同并执行合同中的各项规定，保证本合同的正常履行。</w:t>
      </w:r>
    </w:p>
    <w:p>
      <w:pPr>
        <w:spacing w:line="360" w:lineRule="auto"/>
        <w:ind w:firstLine="480" w:firstLineChars="200"/>
        <w:rPr>
          <w:rFonts w:ascii="宋体" w:hAnsi="宋体" w:cs="宋体"/>
          <w:bCs/>
          <w:color w:val="000000"/>
          <w:sz w:val="24"/>
        </w:rPr>
      </w:pPr>
      <w:r>
        <w:rPr>
          <w:rFonts w:hint="eastAsia" w:ascii="宋体" w:hAnsi="宋体" w:cs="宋体"/>
          <w:bCs/>
          <w:color w:val="000000"/>
          <w:sz w:val="24"/>
          <w:lang w:val="en-US" w:eastAsia="zh-CN"/>
        </w:rPr>
        <w:t>9.</w:t>
      </w:r>
      <w:r>
        <w:rPr>
          <w:rFonts w:hint="eastAsia" w:ascii="宋体" w:hAnsi="宋体" w:cs="宋体"/>
          <w:bCs/>
          <w:color w:val="000000"/>
          <w:sz w:val="24"/>
        </w:rPr>
        <w:t>2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pPr>
        <w:spacing w:line="360" w:lineRule="auto"/>
        <w:ind w:firstLine="480" w:firstLineChars="200"/>
        <w:rPr>
          <w:rFonts w:hint="eastAsia" w:ascii="宋体" w:hAnsi="宋体" w:cs="宋体"/>
          <w:bCs/>
          <w:color w:val="000000"/>
          <w:sz w:val="24"/>
          <w:lang w:val="en-US" w:eastAsia="zh-CN"/>
        </w:rPr>
      </w:pPr>
      <w:r>
        <w:rPr>
          <w:rFonts w:hint="eastAsia" w:ascii="宋体" w:hAnsi="宋体" w:cs="宋体"/>
          <w:bCs/>
          <w:color w:val="000000"/>
          <w:sz w:val="24"/>
          <w:lang w:val="en-US" w:eastAsia="zh-CN"/>
        </w:rPr>
        <w:t>9.3本合同因乙方违约或乙方其他原因导致提前解除的，乙方应全额返还甲方支付的所有款项并按照本合同总服务费的10%向甲方支付违约金，违约金不足以弥补甲方损失的，乙方负责赔偿，反之同理。</w:t>
      </w:r>
    </w:p>
    <w:p>
      <w:pPr>
        <w:spacing w:line="360" w:lineRule="auto"/>
        <w:ind w:firstLine="480" w:firstLineChars="200"/>
        <w:rPr>
          <w:rFonts w:hint="eastAsia" w:ascii="宋体" w:hAnsi="宋体" w:cs="宋体"/>
          <w:bCs/>
          <w:color w:val="000000"/>
          <w:sz w:val="24"/>
        </w:rPr>
      </w:pPr>
      <w:r>
        <w:rPr>
          <w:rFonts w:hint="eastAsia" w:ascii="宋体" w:hAnsi="宋体" w:cs="宋体"/>
          <w:bCs/>
          <w:color w:val="000000"/>
          <w:sz w:val="24"/>
          <w:lang w:val="en-US" w:eastAsia="zh-CN"/>
        </w:rPr>
        <w:t>9.4</w:t>
      </w:r>
      <w:r>
        <w:rPr>
          <w:rFonts w:hint="eastAsia" w:ascii="宋体" w:hAnsi="宋体" w:cs="宋体"/>
          <w:bCs/>
          <w:color w:val="000000"/>
          <w:sz w:val="24"/>
        </w:rPr>
        <w:t>以上违约责任并不免除乙方完成本合同约定内容的义务。</w:t>
      </w:r>
    </w:p>
    <w:p>
      <w:pPr>
        <w:spacing w:line="360" w:lineRule="auto"/>
        <w:ind w:firstLine="482" w:firstLineChars="200"/>
        <w:contextualSpacing/>
        <w:rPr>
          <w:rFonts w:cs="Times New Roman" w:asciiTheme="minorEastAsia" w:hAnsiTheme="minorEastAsia"/>
          <w:bCs/>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十</w:t>
      </w:r>
      <w:r>
        <w:rPr>
          <w:rFonts w:hint="eastAsia" w:cs="Times New Roman" w:asciiTheme="minorEastAsia" w:hAnsiTheme="minorEastAsia"/>
          <w:b/>
          <w:sz w:val="24"/>
        </w:rPr>
        <w:t>条  通知</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lang w:val="en-US" w:eastAsia="zh-CN"/>
        </w:rPr>
        <w:t>与</w:t>
      </w:r>
      <w:r>
        <w:rPr>
          <w:rFonts w:hint="eastAsia" w:cs="Times New Roman" w:asciiTheme="minorEastAsia" w:hAnsiTheme="minorEastAsia"/>
          <w:sz w:val="24"/>
        </w:rPr>
        <w:t>本合同有关的通知应当以书面方式提交对方，送达方式可为邮寄、专人送达、传真、电子邮件等。各方均可分别视需要选择适合的送达方式。</w:t>
      </w:r>
    </w:p>
    <w:p>
      <w:pPr>
        <w:spacing w:line="360" w:lineRule="auto"/>
        <w:ind w:firstLine="472" w:firstLineChars="196"/>
        <w:contextualSpacing/>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eastAsia="zh-CN"/>
        </w:rPr>
        <w:t>十</w:t>
      </w:r>
      <w:r>
        <w:rPr>
          <w:rFonts w:hint="eastAsia" w:cs="Times New Roman" w:asciiTheme="minorEastAsia" w:hAnsiTheme="minorEastAsia"/>
          <w:b/>
          <w:sz w:val="24"/>
          <w:lang w:val="en-US" w:eastAsia="zh-CN"/>
        </w:rPr>
        <w:t>一</w:t>
      </w:r>
      <w:r>
        <w:rPr>
          <w:rFonts w:hint="eastAsia" w:cs="Times New Roman" w:asciiTheme="minorEastAsia" w:hAnsiTheme="minorEastAsia"/>
          <w:b/>
          <w:sz w:val="24"/>
        </w:rPr>
        <w:t xml:space="preserve">条  </w:t>
      </w:r>
      <w:r>
        <w:rPr>
          <w:rFonts w:ascii="黑体" w:hAnsi="宋体"/>
          <w:b/>
          <w:color w:val="000000"/>
          <w:sz w:val="24"/>
        </w:rPr>
        <w:t>解决合同纠纷的方式</w:t>
      </w:r>
    </w:p>
    <w:p>
      <w:pPr>
        <w:spacing w:line="360" w:lineRule="auto"/>
        <w:ind w:firstLine="480" w:firstLineChars="200"/>
        <w:contextualSpacing/>
        <w:rPr>
          <w:rFonts w:cs="Times New Roman" w:asciiTheme="minorEastAsia" w:hAnsiTheme="minorEastAsia"/>
          <w:sz w:val="24"/>
        </w:rPr>
      </w:pPr>
      <w:r>
        <w:rPr>
          <w:rFonts w:hint="eastAsia" w:ascii="宋体" w:hAnsi="宋体" w:cs="宋体"/>
          <w:bCs/>
          <w:color w:val="000000"/>
          <w:sz w:val="24"/>
        </w:rPr>
        <w:t>在执行本合同中发生的或与本合同有关的争端，双方应通过友好协商解决。协商不成的，由甲方所在地人民法院裁判为准</w:t>
      </w:r>
      <w:r>
        <w:rPr>
          <w:rFonts w:hint="eastAsia" w:cs="Times New Roman" w:asciiTheme="minorEastAsia" w:hAnsiTheme="minorEastAsia"/>
          <w:sz w:val="24"/>
        </w:rPr>
        <w:t>。</w:t>
      </w:r>
    </w:p>
    <w:p>
      <w:pPr>
        <w:spacing w:line="360" w:lineRule="auto"/>
        <w:ind w:firstLine="472" w:firstLineChars="196"/>
        <w:contextualSpacing/>
        <w:rPr>
          <w:rFonts w:cs="Times New Roman" w:asciiTheme="minorEastAsia" w:hAnsiTheme="minorEastAsia"/>
          <w:b/>
          <w:sz w:val="24"/>
        </w:rPr>
      </w:pPr>
      <w:r>
        <w:rPr>
          <w:rFonts w:hint="eastAsia" w:cs="Times New Roman" w:asciiTheme="minorEastAsia" w:hAnsiTheme="minorEastAsia"/>
          <w:b/>
          <w:sz w:val="24"/>
        </w:rPr>
        <w:t>第十</w:t>
      </w:r>
      <w:r>
        <w:rPr>
          <w:rFonts w:hint="eastAsia" w:cs="Times New Roman" w:asciiTheme="minorEastAsia" w:hAnsiTheme="minorEastAsia"/>
          <w:b/>
          <w:sz w:val="24"/>
          <w:lang w:val="en-US" w:eastAsia="zh-CN"/>
        </w:rPr>
        <w:t>二</w:t>
      </w:r>
      <w:r>
        <w:rPr>
          <w:rFonts w:hint="eastAsia" w:cs="Times New Roman" w:asciiTheme="minorEastAsia" w:hAnsiTheme="minorEastAsia"/>
          <w:b/>
          <w:sz w:val="24"/>
        </w:rPr>
        <w:t>条  双方基本信息</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1</w:t>
      </w:r>
      <w:r>
        <w:rPr>
          <w:rFonts w:hint="eastAsia" w:cs="Times New Roman" w:asciiTheme="minorEastAsia" w:hAnsiTheme="minorEastAsia"/>
          <w:sz w:val="24"/>
          <w:lang w:val="en-US" w:eastAsia="zh-CN"/>
        </w:rPr>
        <w:t>2</w:t>
      </w:r>
      <w:r>
        <w:rPr>
          <w:rFonts w:hint="eastAsia" w:cs="Times New Roman" w:asciiTheme="minorEastAsia" w:hAnsiTheme="minorEastAsia"/>
          <w:sz w:val="24"/>
        </w:rPr>
        <w:t xml:space="preserve">.1 </w:t>
      </w:r>
      <w:r>
        <w:rPr>
          <w:rFonts w:cs="Times New Roman" w:asciiTheme="minorEastAsia" w:hAnsiTheme="minorEastAsia"/>
          <w:sz w:val="24"/>
        </w:rPr>
        <w:t>甲方提供的</w:t>
      </w:r>
      <w:r>
        <w:rPr>
          <w:rFonts w:hint="eastAsia" w:cs="Times New Roman" w:asciiTheme="minorEastAsia" w:hAnsiTheme="minorEastAsia"/>
          <w:sz w:val="24"/>
        </w:rPr>
        <w:t>基本</w:t>
      </w:r>
      <w:r>
        <w:rPr>
          <w:rFonts w:cs="Times New Roman" w:asciiTheme="minorEastAsia" w:hAnsiTheme="minorEastAsia"/>
          <w:sz w:val="24"/>
        </w:rPr>
        <w:t>信息：</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名称</w:t>
      </w:r>
      <w:r>
        <w:rPr>
          <w:rFonts w:cs="Times New Roman" w:asciiTheme="minorEastAsia" w:hAnsiTheme="minorEastAsia"/>
          <w:sz w:val="24"/>
        </w:rPr>
        <w:t>：</w:t>
      </w:r>
      <w:r>
        <w:rPr>
          <w:rFonts w:hint="eastAsia" w:cs="Times New Roman" w:asciiTheme="minorEastAsia" w:hAnsiTheme="minorEastAsia"/>
          <w:sz w:val="24"/>
        </w:rPr>
        <w:t>四川省向家坝灌区建设开发有限责任公司</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纳税人识别号</w:t>
      </w:r>
      <w:r>
        <w:rPr>
          <w:rFonts w:cs="Times New Roman" w:asciiTheme="minorEastAsia" w:hAnsiTheme="minorEastAsia"/>
          <w:sz w:val="24"/>
        </w:rPr>
        <w:t>：</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地址、</w:t>
      </w:r>
      <w:r>
        <w:rPr>
          <w:rFonts w:cs="Times New Roman" w:asciiTheme="minorEastAsia" w:hAnsiTheme="minorEastAsia"/>
          <w:sz w:val="24"/>
        </w:rPr>
        <w:t>电话</w:t>
      </w:r>
      <w:r>
        <w:rPr>
          <w:rFonts w:hint="eastAsia" w:cs="Times New Roman" w:asciiTheme="minorEastAsia" w:hAnsiTheme="minorEastAsia"/>
          <w:sz w:val="24"/>
        </w:rPr>
        <w:t>：</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开户行及</w:t>
      </w:r>
      <w:r>
        <w:rPr>
          <w:rFonts w:cs="Times New Roman" w:asciiTheme="minorEastAsia" w:hAnsiTheme="minorEastAsia"/>
          <w:sz w:val="24"/>
        </w:rPr>
        <w:t>账号</w:t>
      </w:r>
      <w:r>
        <w:rPr>
          <w:rFonts w:hint="eastAsia" w:cs="Times New Roman" w:asciiTheme="minorEastAsia" w:hAnsiTheme="minorEastAsia"/>
          <w:sz w:val="24"/>
        </w:rPr>
        <w:t>：</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1</w:t>
      </w:r>
      <w:r>
        <w:rPr>
          <w:rFonts w:hint="eastAsia" w:cs="Times New Roman" w:asciiTheme="minorEastAsia" w:hAnsiTheme="minorEastAsia"/>
          <w:sz w:val="24"/>
          <w:lang w:val="en-US" w:eastAsia="zh-CN"/>
        </w:rPr>
        <w:t>2</w:t>
      </w:r>
      <w:r>
        <w:rPr>
          <w:rFonts w:hint="eastAsia" w:cs="Times New Roman" w:asciiTheme="minorEastAsia" w:hAnsiTheme="minorEastAsia"/>
          <w:sz w:val="24"/>
        </w:rPr>
        <w:t xml:space="preserve">.2 </w:t>
      </w:r>
      <w:r>
        <w:rPr>
          <w:rFonts w:cs="Times New Roman" w:asciiTheme="minorEastAsia" w:hAnsiTheme="minorEastAsia"/>
          <w:sz w:val="24"/>
        </w:rPr>
        <w:t>乙方提供的</w:t>
      </w:r>
      <w:r>
        <w:rPr>
          <w:rFonts w:hint="eastAsia" w:cs="Times New Roman" w:asciiTheme="minorEastAsia" w:hAnsiTheme="minorEastAsia"/>
          <w:sz w:val="24"/>
        </w:rPr>
        <w:t>基本</w:t>
      </w:r>
      <w:r>
        <w:rPr>
          <w:rFonts w:cs="Times New Roman" w:asciiTheme="minorEastAsia" w:hAnsiTheme="minorEastAsia"/>
          <w:sz w:val="24"/>
        </w:rPr>
        <w:t>信息：</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名称</w:t>
      </w:r>
      <w:r>
        <w:rPr>
          <w:rFonts w:cs="Times New Roman" w:asciiTheme="minorEastAsia" w:hAnsiTheme="minorEastAsia"/>
          <w:sz w:val="24"/>
        </w:rPr>
        <w:t>：</w:t>
      </w:r>
      <w:r>
        <w:rPr>
          <w:rFonts w:hint="eastAsia" w:cs="Times New Roman" w:asciiTheme="minorEastAsia" w:hAnsiTheme="minorEastAsia"/>
          <w:sz w:val="24"/>
        </w:rPr>
        <w:t xml:space="preserve"> </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纳税人识别号</w:t>
      </w:r>
      <w:r>
        <w:rPr>
          <w:rFonts w:cs="Times New Roman" w:asciiTheme="minorEastAsia" w:hAnsiTheme="minorEastAsia"/>
          <w:sz w:val="24"/>
        </w:rPr>
        <w:t>：</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地址、</w:t>
      </w:r>
      <w:r>
        <w:rPr>
          <w:rFonts w:cs="Times New Roman" w:asciiTheme="minorEastAsia" w:hAnsiTheme="minorEastAsia"/>
          <w:sz w:val="24"/>
        </w:rPr>
        <w:t>电话</w:t>
      </w:r>
      <w:r>
        <w:rPr>
          <w:rFonts w:hint="eastAsia" w:cs="Times New Roman" w:asciiTheme="minorEastAsia" w:hAnsiTheme="minorEastAsia"/>
          <w:sz w:val="24"/>
        </w:rPr>
        <w:t>：</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开户行及</w:t>
      </w:r>
      <w:r>
        <w:rPr>
          <w:rFonts w:cs="Times New Roman" w:asciiTheme="minorEastAsia" w:hAnsiTheme="minorEastAsia"/>
          <w:sz w:val="24"/>
        </w:rPr>
        <w:t>账号</w:t>
      </w:r>
      <w:r>
        <w:rPr>
          <w:rFonts w:hint="eastAsia" w:cs="Times New Roman" w:asciiTheme="minorEastAsia" w:hAnsiTheme="minorEastAsia"/>
          <w:sz w:val="24"/>
        </w:rPr>
        <w:t>：</w:t>
      </w:r>
    </w:p>
    <w:p>
      <w:pPr>
        <w:spacing w:line="360" w:lineRule="auto"/>
        <w:ind w:firstLine="472" w:firstLineChars="196"/>
        <w:contextualSpacing/>
        <w:rPr>
          <w:rFonts w:cs="Times New Roman" w:asciiTheme="minorEastAsia" w:hAnsiTheme="minorEastAsia"/>
          <w:b/>
          <w:sz w:val="24"/>
        </w:rPr>
      </w:pPr>
      <w:r>
        <w:rPr>
          <w:rFonts w:hint="eastAsia" w:cs="Times New Roman" w:asciiTheme="minorEastAsia" w:hAnsiTheme="minorEastAsia"/>
          <w:b/>
          <w:sz w:val="24"/>
        </w:rPr>
        <w:t>第十</w:t>
      </w:r>
      <w:r>
        <w:rPr>
          <w:rFonts w:hint="eastAsia" w:cs="Times New Roman" w:asciiTheme="minorEastAsia" w:hAnsiTheme="minorEastAsia"/>
          <w:b/>
          <w:sz w:val="24"/>
          <w:lang w:val="en-US" w:eastAsia="zh-CN"/>
        </w:rPr>
        <w:t>三</w:t>
      </w:r>
      <w:r>
        <w:rPr>
          <w:rFonts w:hint="eastAsia" w:cs="Times New Roman" w:asciiTheme="minorEastAsia" w:hAnsiTheme="minorEastAsia"/>
          <w:b/>
          <w:sz w:val="24"/>
        </w:rPr>
        <w:t xml:space="preserve">条 </w:t>
      </w:r>
      <w:r>
        <w:rPr>
          <w:rFonts w:ascii="黑体" w:hAnsi="宋体"/>
          <w:b/>
          <w:color w:val="000000"/>
          <w:sz w:val="24"/>
        </w:rPr>
        <w:t>合同生效及其他</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1</w:t>
      </w:r>
      <w:r>
        <w:rPr>
          <w:rFonts w:hint="eastAsia" w:cs="Times New Roman" w:asciiTheme="minorEastAsia" w:hAnsiTheme="minorEastAsia"/>
          <w:sz w:val="24"/>
          <w:lang w:val="en-US" w:eastAsia="zh-CN"/>
        </w:rPr>
        <w:t>3</w:t>
      </w:r>
      <w:r>
        <w:rPr>
          <w:rFonts w:hint="eastAsia" w:cs="Times New Roman" w:asciiTheme="minorEastAsia" w:hAnsiTheme="minorEastAsia"/>
          <w:sz w:val="24"/>
        </w:rPr>
        <w:t xml:space="preserve">.1 </w:t>
      </w:r>
      <w:r>
        <w:rPr>
          <w:rFonts w:hint="eastAsia" w:ascii="宋体" w:hAnsi="宋体" w:cs="宋体"/>
          <w:bCs/>
          <w:color w:val="000000"/>
          <w:sz w:val="24"/>
        </w:rPr>
        <w:t>合同经双方法定代表人或其授权委托代理人签字并加盖单位公章后生效</w:t>
      </w:r>
      <w:r>
        <w:rPr>
          <w:rFonts w:hint="eastAsia" w:cs="Times New Roman" w:asciiTheme="minorEastAsia" w:hAnsiTheme="minorEastAsia"/>
          <w:sz w:val="24"/>
        </w:rPr>
        <w:t>。</w:t>
      </w:r>
    </w:p>
    <w:p>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1</w:t>
      </w:r>
      <w:r>
        <w:rPr>
          <w:rFonts w:hint="eastAsia" w:cs="Times New Roman" w:asciiTheme="minorEastAsia" w:hAnsiTheme="minorEastAsia"/>
          <w:sz w:val="24"/>
          <w:lang w:val="en-US" w:eastAsia="zh-CN"/>
        </w:rPr>
        <w:t>3</w:t>
      </w:r>
      <w:r>
        <w:rPr>
          <w:rFonts w:hint="eastAsia" w:cs="Times New Roman" w:asciiTheme="minorEastAsia" w:hAnsiTheme="minorEastAsia"/>
          <w:sz w:val="24"/>
        </w:rPr>
        <w:t xml:space="preserve">.2 </w:t>
      </w:r>
      <w:r>
        <w:rPr>
          <w:rFonts w:hint="eastAsia" w:ascii="宋体" w:hAnsi="宋体" w:cs="宋体"/>
          <w:bCs/>
          <w:color w:val="000000"/>
          <w:sz w:val="24"/>
        </w:rPr>
        <w:t>未尽事宜，双方协商一致后另行签订补充协议。补充协议与本合同具有同等法律效力。</w:t>
      </w:r>
    </w:p>
    <w:p>
      <w:pPr>
        <w:spacing w:line="360" w:lineRule="auto"/>
        <w:ind w:firstLine="480" w:firstLineChars="200"/>
        <w:rPr>
          <w:rFonts w:ascii="宋体" w:hAnsi="宋体" w:cs="宋体"/>
          <w:bCs/>
          <w:color w:val="000000"/>
          <w:sz w:val="24"/>
        </w:rPr>
      </w:pPr>
      <w:r>
        <w:rPr>
          <w:rFonts w:hint="eastAsia" w:cs="Times New Roman" w:asciiTheme="minorEastAsia" w:hAnsiTheme="minorEastAsia"/>
          <w:sz w:val="24"/>
        </w:rPr>
        <w:t>1</w:t>
      </w:r>
      <w:r>
        <w:rPr>
          <w:rFonts w:hint="eastAsia" w:cs="Times New Roman" w:asciiTheme="minorEastAsia" w:hAnsiTheme="minorEastAsia"/>
          <w:sz w:val="24"/>
          <w:lang w:val="en-US" w:eastAsia="zh-CN"/>
        </w:rPr>
        <w:t>3</w:t>
      </w:r>
      <w:r>
        <w:rPr>
          <w:rFonts w:hint="eastAsia" w:cs="Times New Roman" w:asciiTheme="minorEastAsia" w:hAnsiTheme="minorEastAsia"/>
          <w:sz w:val="24"/>
        </w:rPr>
        <w:t xml:space="preserve">.3 </w:t>
      </w:r>
      <w:r>
        <w:rPr>
          <w:rFonts w:hint="eastAsia" w:ascii="宋体" w:hAnsi="宋体" w:cs="宋体"/>
          <w:bCs/>
          <w:color w:val="000000"/>
          <w:sz w:val="24"/>
        </w:rPr>
        <w:t>本合同一式</w:t>
      </w:r>
      <w:r>
        <w:rPr>
          <w:rFonts w:hint="eastAsia" w:ascii="宋体" w:hAnsi="宋体" w:cs="宋体"/>
          <w:bCs/>
          <w:color w:val="000000"/>
          <w:sz w:val="24"/>
          <w:lang w:val="en-US" w:eastAsia="zh-CN"/>
        </w:rPr>
        <w:t>肆</w:t>
      </w:r>
      <w:r>
        <w:rPr>
          <w:rFonts w:hint="eastAsia" w:ascii="宋体" w:hAnsi="宋体" w:cs="宋体"/>
          <w:bCs/>
          <w:color w:val="000000"/>
          <w:sz w:val="24"/>
        </w:rPr>
        <w:t>份（贰正贰副），甲方执壹正壹副、乙方执壹正壹副，具有同等法律效力。</w:t>
      </w:r>
    </w:p>
    <w:p>
      <w:pPr>
        <w:spacing w:line="360" w:lineRule="auto"/>
        <w:contextualSpacing/>
        <w:rPr>
          <w:rFonts w:cs="Times New Roman" w:asciiTheme="minorEastAsia" w:hAnsiTheme="minorEastAsia"/>
          <w:sz w:val="24"/>
        </w:rPr>
      </w:pPr>
    </w:p>
    <w:tbl>
      <w:tblPr>
        <w:tblStyle w:val="15"/>
        <w:tblW w:w="9287" w:type="dxa"/>
        <w:jc w:val="center"/>
        <w:tblLayout w:type="fixed"/>
        <w:tblCellMar>
          <w:top w:w="0" w:type="dxa"/>
          <w:left w:w="108" w:type="dxa"/>
          <w:bottom w:w="0" w:type="dxa"/>
          <w:right w:w="108" w:type="dxa"/>
        </w:tblCellMar>
      </w:tblPr>
      <w:tblGrid>
        <w:gridCol w:w="4643"/>
        <w:gridCol w:w="4644"/>
      </w:tblGrid>
      <w:tr>
        <w:tblPrEx>
          <w:tblCellMar>
            <w:top w:w="0" w:type="dxa"/>
            <w:left w:w="108" w:type="dxa"/>
            <w:bottom w:w="0" w:type="dxa"/>
            <w:right w:w="108" w:type="dxa"/>
          </w:tblCellMar>
        </w:tblPrEx>
        <w:trPr>
          <w:cantSplit/>
          <w:trHeight w:val="749" w:hRule="exact"/>
          <w:jc w:val="center"/>
        </w:trPr>
        <w:tc>
          <w:tcPr>
            <w:tcW w:w="4643" w:type="dxa"/>
            <w:vAlign w:val="center"/>
          </w:tcPr>
          <w:p>
            <w:pPr>
              <w:pStyle w:val="7"/>
              <w:widowControl/>
              <w:jc w:val="left"/>
              <w:rPr>
                <w:rFonts w:hAnsi="宋体"/>
                <w:snapToGrid w:val="0"/>
                <w:szCs w:val="21"/>
              </w:rPr>
            </w:pPr>
            <w:r>
              <w:rPr>
                <w:rFonts w:hint="eastAsia" w:hAnsi="宋体"/>
                <w:snapToGrid w:val="0"/>
                <w:szCs w:val="21"/>
              </w:rPr>
              <w:t>甲方：（盖章）</w:t>
            </w:r>
          </w:p>
        </w:tc>
        <w:tc>
          <w:tcPr>
            <w:tcW w:w="4644" w:type="dxa"/>
            <w:vAlign w:val="center"/>
          </w:tcPr>
          <w:p>
            <w:pPr>
              <w:pStyle w:val="7"/>
              <w:widowControl/>
              <w:jc w:val="left"/>
              <w:rPr>
                <w:rFonts w:hAnsi="宋体"/>
                <w:snapToGrid w:val="0"/>
                <w:szCs w:val="21"/>
              </w:rPr>
            </w:pPr>
            <w:r>
              <w:rPr>
                <w:rFonts w:hint="eastAsia" w:hAnsi="宋体"/>
                <w:snapToGrid w:val="0"/>
                <w:szCs w:val="21"/>
              </w:rPr>
              <w:t>乙方： （盖章）</w:t>
            </w:r>
          </w:p>
        </w:tc>
      </w:tr>
      <w:tr>
        <w:tblPrEx>
          <w:tblCellMar>
            <w:top w:w="0" w:type="dxa"/>
            <w:left w:w="108" w:type="dxa"/>
            <w:bottom w:w="0" w:type="dxa"/>
            <w:right w:w="108" w:type="dxa"/>
          </w:tblCellMar>
        </w:tblPrEx>
        <w:trPr>
          <w:cantSplit/>
          <w:trHeight w:val="1473" w:hRule="exact"/>
          <w:jc w:val="center"/>
        </w:trPr>
        <w:tc>
          <w:tcPr>
            <w:tcW w:w="4643" w:type="dxa"/>
            <w:vAlign w:val="center"/>
          </w:tcPr>
          <w:p>
            <w:pPr>
              <w:pStyle w:val="7"/>
              <w:widowControl/>
              <w:jc w:val="left"/>
              <w:rPr>
                <w:rFonts w:hAnsi="宋体"/>
                <w:snapToGrid w:val="0"/>
                <w:szCs w:val="21"/>
              </w:rPr>
            </w:pPr>
            <w:r>
              <w:rPr>
                <w:rFonts w:hint="eastAsia" w:hAnsi="宋体"/>
                <w:snapToGrid w:val="0"/>
                <w:szCs w:val="21"/>
              </w:rPr>
              <w:t>法定代表人</w:t>
            </w:r>
            <w:r>
              <w:rPr>
                <w:rFonts w:hAnsi="宋体"/>
                <w:snapToGrid w:val="0"/>
                <w:szCs w:val="21"/>
              </w:rPr>
              <w:t>(</w:t>
            </w:r>
            <w:r>
              <w:rPr>
                <w:rFonts w:hint="eastAsia" w:hAnsi="宋体"/>
                <w:snapToGrid w:val="0"/>
                <w:szCs w:val="21"/>
              </w:rPr>
              <w:t>负责人</w:t>
            </w:r>
            <w:r>
              <w:rPr>
                <w:rFonts w:hAnsi="宋体"/>
                <w:snapToGrid w:val="0"/>
                <w:szCs w:val="21"/>
              </w:rPr>
              <w:t>)</w:t>
            </w:r>
            <w:r>
              <w:rPr>
                <w:rFonts w:hint="eastAsia" w:hAnsi="宋体"/>
                <w:snapToGrid w:val="0"/>
                <w:szCs w:val="21"/>
              </w:rPr>
              <w:t>或</w:t>
            </w:r>
          </w:p>
          <w:p>
            <w:pPr>
              <w:pStyle w:val="7"/>
              <w:widowControl/>
              <w:jc w:val="left"/>
              <w:rPr>
                <w:rFonts w:hAnsi="宋体"/>
                <w:snapToGrid w:val="0"/>
                <w:szCs w:val="21"/>
              </w:rPr>
            </w:pPr>
            <w:r>
              <w:rPr>
                <w:rFonts w:hint="eastAsia" w:hAnsi="宋体"/>
                <w:snapToGrid w:val="0"/>
                <w:szCs w:val="21"/>
              </w:rPr>
              <w:t>授权代理人（签字）：</w:t>
            </w:r>
          </w:p>
        </w:tc>
        <w:tc>
          <w:tcPr>
            <w:tcW w:w="4644" w:type="dxa"/>
            <w:vAlign w:val="center"/>
          </w:tcPr>
          <w:p>
            <w:pPr>
              <w:pStyle w:val="7"/>
              <w:widowControl/>
              <w:jc w:val="left"/>
              <w:rPr>
                <w:rFonts w:hAnsi="宋体"/>
                <w:snapToGrid w:val="0"/>
                <w:szCs w:val="21"/>
              </w:rPr>
            </w:pPr>
            <w:r>
              <w:rPr>
                <w:rFonts w:hint="eastAsia" w:hAnsi="宋体"/>
                <w:snapToGrid w:val="0"/>
                <w:szCs w:val="21"/>
              </w:rPr>
              <w:t>法定代表人（负责人）或</w:t>
            </w:r>
          </w:p>
          <w:p>
            <w:pPr>
              <w:pStyle w:val="7"/>
              <w:widowControl/>
              <w:jc w:val="left"/>
              <w:rPr>
                <w:rFonts w:hAnsi="宋体"/>
                <w:snapToGrid w:val="0"/>
                <w:szCs w:val="21"/>
              </w:rPr>
            </w:pPr>
            <w:r>
              <w:rPr>
                <w:rFonts w:hint="eastAsia" w:hAnsi="宋体"/>
                <w:snapToGrid w:val="0"/>
                <w:szCs w:val="21"/>
              </w:rPr>
              <w:t>授权代理人（签字）：</w:t>
            </w:r>
          </w:p>
        </w:tc>
      </w:tr>
      <w:tr>
        <w:tblPrEx>
          <w:tblCellMar>
            <w:top w:w="0" w:type="dxa"/>
            <w:left w:w="108" w:type="dxa"/>
            <w:bottom w:w="0" w:type="dxa"/>
            <w:right w:w="108" w:type="dxa"/>
          </w:tblCellMar>
        </w:tblPrEx>
        <w:trPr>
          <w:cantSplit/>
          <w:trHeight w:val="789" w:hRule="exact"/>
          <w:jc w:val="center"/>
        </w:trPr>
        <w:tc>
          <w:tcPr>
            <w:tcW w:w="4643" w:type="dxa"/>
            <w:vAlign w:val="center"/>
          </w:tcPr>
          <w:p>
            <w:pPr>
              <w:pStyle w:val="7"/>
              <w:widowControl/>
              <w:jc w:val="left"/>
              <w:rPr>
                <w:rFonts w:hAnsi="宋体"/>
                <w:snapToGrid w:val="0"/>
                <w:szCs w:val="21"/>
              </w:rPr>
            </w:pPr>
            <w:r>
              <w:rPr>
                <w:rFonts w:hint="eastAsia" w:hAnsi="宋体"/>
                <w:snapToGrid w:val="0"/>
                <w:szCs w:val="21"/>
              </w:rPr>
              <w:t>签订日期：     年   月   日</w:t>
            </w:r>
          </w:p>
        </w:tc>
        <w:tc>
          <w:tcPr>
            <w:tcW w:w="4644" w:type="dxa"/>
            <w:vAlign w:val="center"/>
          </w:tcPr>
          <w:p>
            <w:pPr>
              <w:pStyle w:val="7"/>
              <w:widowControl/>
              <w:jc w:val="left"/>
              <w:rPr>
                <w:rFonts w:hAnsi="宋体"/>
                <w:snapToGrid w:val="0"/>
                <w:szCs w:val="21"/>
              </w:rPr>
            </w:pPr>
            <w:r>
              <w:rPr>
                <w:rFonts w:hint="eastAsia" w:hAnsi="宋体"/>
                <w:snapToGrid w:val="0"/>
                <w:szCs w:val="21"/>
              </w:rPr>
              <w:t>签订日期：     年   月   日</w:t>
            </w:r>
          </w:p>
        </w:tc>
      </w:tr>
      <w:tr>
        <w:tblPrEx>
          <w:tblCellMar>
            <w:top w:w="0" w:type="dxa"/>
            <w:left w:w="108" w:type="dxa"/>
            <w:bottom w:w="0" w:type="dxa"/>
            <w:right w:w="108" w:type="dxa"/>
          </w:tblCellMar>
        </w:tblPrEx>
        <w:trPr>
          <w:cantSplit/>
          <w:trHeight w:val="967" w:hRule="exact"/>
          <w:jc w:val="center"/>
        </w:trPr>
        <w:tc>
          <w:tcPr>
            <w:tcW w:w="4643" w:type="dxa"/>
            <w:vAlign w:val="center"/>
          </w:tcPr>
          <w:p>
            <w:pPr>
              <w:pStyle w:val="7"/>
              <w:widowControl/>
              <w:jc w:val="left"/>
              <w:rPr>
                <w:rFonts w:hAnsi="宋体"/>
                <w:snapToGrid w:val="0"/>
                <w:szCs w:val="21"/>
              </w:rPr>
            </w:pPr>
            <w:r>
              <w:rPr>
                <w:rFonts w:hint="eastAsia" w:hAnsi="宋体"/>
                <w:snapToGrid w:val="0"/>
                <w:szCs w:val="21"/>
              </w:rPr>
              <w:t xml:space="preserve">地址： </w:t>
            </w:r>
          </w:p>
        </w:tc>
        <w:tc>
          <w:tcPr>
            <w:tcW w:w="4644" w:type="dxa"/>
            <w:vAlign w:val="center"/>
          </w:tcPr>
          <w:p>
            <w:pPr>
              <w:pStyle w:val="7"/>
              <w:widowControl/>
              <w:jc w:val="left"/>
              <w:rPr>
                <w:rFonts w:hAnsi="宋体"/>
                <w:snapToGrid w:val="0"/>
                <w:szCs w:val="21"/>
              </w:rPr>
            </w:pPr>
            <w:r>
              <w:rPr>
                <w:rFonts w:hint="eastAsia" w:hAnsi="宋体"/>
                <w:snapToGrid w:val="0"/>
                <w:szCs w:val="21"/>
              </w:rPr>
              <w:t xml:space="preserve">地址： </w:t>
            </w:r>
          </w:p>
        </w:tc>
      </w:tr>
      <w:tr>
        <w:tblPrEx>
          <w:tblCellMar>
            <w:top w:w="0" w:type="dxa"/>
            <w:left w:w="108" w:type="dxa"/>
            <w:bottom w:w="0" w:type="dxa"/>
            <w:right w:w="108" w:type="dxa"/>
          </w:tblCellMar>
        </w:tblPrEx>
        <w:trPr>
          <w:cantSplit/>
          <w:trHeight w:val="626" w:hRule="exact"/>
          <w:jc w:val="center"/>
        </w:trPr>
        <w:tc>
          <w:tcPr>
            <w:tcW w:w="4643" w:type="dxa"/>
            <w:vAlign w:val="center"/>
          </w:tcPr>
          <w:p>
            <w:pPr>
              <w:pStyle w:val="7"/>
              <w:widowControl/>
              <w:jc w:val="left"/>
              <w:rPr>
                <w:rFonts w:hAnsi="宋体"/>
                <w:snapToGrid w:val="0"/>
                <w:szCs w:val="21"/>
              </w:rPr>
            </w:pPr>
            <w:r>
              <w:rPr>
                <w:rFonts w:hint="eastAsia" w:hAnsi="宋体"/>
                <w:snapToGrid w:val="0"/>
                <w:szCs w:val="21"/>
              </w:rPr>
              <w:t>邮编：</w:t>
            </w:r>
            <w:r>
              <w:rPr>
                <w:rFonts w:hAnsi="宋体"/>
                <w:snapToGrid w:val="0"/>
                <w:szCs w:val="21"/>
              </w:rPr>
              <w:t xml:space="preserve"> </w:t>
            </w:r>
          </w:p>
        </w:tc>
        <w:tc>
          <w:tcPr>
            <w:tcW w:w="4644" w:type="dxa"/>
            <w:vAlign w:val="center"/>
          </w:tcPr>
          <w:p>
            <w:pPr>
              <w:pStyle w:val="7"/>
              <w:widowControl/>
              <w:jc w:val="left"/>
              <w:rPr>
                <w:rFonts w:hAnsi="宋体"/>
                <w:snapToGrid w:val="0"/>
                <w:szCs w:val="21"/>
              </w:rPr>
            </w:pPr>
            <w:r>
              <w:rPr>
                <w:rFonts w:hint="eastAsia" w:hAnsi="宋体"/>
                <w:snapToGrid w:val="0"/>
                <w:szCs w:val="21"/>
              </w:rPr>
              <w:t>邮编：</w:t>
            </w:r>
            <w:r>
              <w:rPr>
                <w:rFonts w:hAnsi="宋体"/>
                <w:snapToGrid w:val="0"/>
                <w:szCs w:val="21"/>
              </w:rPr>
              <w:t xml:space="preserve"> </w:t>
            </w:r>
          </w:p>
        </w:tc>
      </w:tr>
      <w:tr>
        <w:tblPrEx>
          <w:tblCellMar>
            <w:top w:w="0" w:type="dxa"/>
            <w:left w:w="108" w:type="dxa"/>
            <w:bottom w:w="0" w:type="dxa"/>
            <w:right w:w="108" w:type="dxa"/>
          </w:tblCellMar>
        </w:tblPrEx>
        <w:trPr>
          <w:cantSplit/>
          <w:trHeight w:val="789" w:hRule="exact"/>
          <w:jc w:val="center"/>
        </w:trPr>
        <w:tc>
          <w:tcPr>
            <w:tcW w:w="4643" w:type="dxa"/>
            <w:vAlign w:val="center"/>
          </w:tcPr>
          <w:p>
            <w:pPr>
              <w:pStyle w:val="7"/>
              <w:widowControl/>
              <w:jc w:val="left"/>
              <w:rPr>
                <w:rFonts w:hAnsi="宋体"/>
                <w:snapToGrid w:val="0"/>
                <w:szCs w:val="21"/>
              </w:rPr>
            </w:pPr>
            <w:r>
              <w:rPr>
                <w:rFonts w:hint="eastAsia" w:hAnsi="宋体"/>
                <w:snapToGrid w:val="0"/>
                <w:szCs w:val="21"/>
              </w:rPr>
              <w:t>联系人：</w:t>
            </w:r>
            <w:r>
              <w:rPr>
                <w:rFonts w:hAnsi="宋体"/>
                <w:snapToGrid w:val="0"/>
                <w:szCs w:val="21"/>
              </w:rPr>
              <w:t xml:space="preserve"> </w:t>
            </w:r>
            <w:r>
              <w:rPr>
                <w:rFonts w:hint="eastAsia" w:hAnsi="宋体"/>
                <w:snapToGrid w:val="0"/>
                <w:szCs w:val="21"/>
              </w:rPr>
              <w:t xml:space="preserve"> </w:t>
            </w:r>
          </w:p>
        </w:tc>
        <w:tc>
          <w:tcPr>
            <w:tcW w:w="4644" w:type="dxa"/>
            <w:vAlign w:val="center"/>
          </w:tcPr>
          <w:p>
            <w:pPr>
              <w:pStyle w:val="7"/>
              <w:widowControl/>
              <w:jc w:val="left"/>
              <w:rPr>
                <w:rFonts w:hAnsi="宋体"/>
                <w:snapToGrid w:val="0"/>
                <w:szCs w:val="21"/>
              </w:rPr>
            </w:pPr>
            <w:r>
              <w:rPr>
                <w:rFonts w:hint="eastAsia" w:hAnsi="宋体"/>
                <w:snapToGrid w:val="0"/>
                <w:szCs w:val="21"/>
              </w:rPr>
              <w:t xml:space="preserve">联系人： </w:t>
            </w:r>
          </w:p>
        </w:tc>
      </w:tr>
      <w:tr>
        <w:tblPrEx>
          <w:tblCellMar>
            <w:top w:w="0" w:type="dxa"/>
            <w:left w:w="108" w:type="dxa"/>
            <w:bottom w:w="0" w:type="dxa"/>
            <w:right w:w="108" w:type="dxa"/>
          </w:tblCellMar>
        </w:tblPrEx>
        <w:trPr>
          <w:cantSplit/>
          <w:trHeight w:val="606" w:hRule="exact"/>
          <w:jc w:val="center"/>
        </w:trPr>
        <w:tc>
          <w:tcPr>
            <w:tcW w:w="4643" w:type="dxa"/>
            <w:vAlign w:val="center"/>
          </w:tcPr>
          <w:p>
            <w:pPr>
              <w:pStyle w:val="7"/>
              <w:widowControl/>
              <w:jc w:val="left"/>
              <w:rPr>
                <w:rFonts w:hAnsi="宋体"/>
                <w:snapToGrid w:val="0"/>
                <w:szCs w:val="21"/>
              </w:rPr>
            </w:pPr>
            <w:r>
              <w:rPr>
                <w:rFonts w:hint="eastAsia" w:hAnsi="宋体"/>
                <w:snapToGrid w:val="0"/>
                <w:szCs w:val="21"/>
              </w:rPr>
              <w:t>电话：</w:t>
            </w:r>
            <w:r>
              <w:rPr>
                <w:rFonts w:hAnsi="宋体"/>
                <w:snapToGrid w:val="0"/>
                <w:szCs w:val="21"/>
              </w:rPr>
              <w:t xml:space="preserve"> </w:t>
            </w:r>
          </w:p>
        </w:tc>
        <w:tc>
          <w:tcPr>
            <w:tcW w:w="4644" w:type="dxa"/>
            <w:vAlign w:val="center"/>
          </w:tcPr>
          <w:p>
            <w:pPr>
              <w:pStyle w:val="7"/>
              <w:widowControl/>
              <w:jc w:val="left"/>
              <w:rPr>
                <w:rFonts w:hAnsi="宋体"/>
                <w:snapToGrid w:val="0"/>
                <w:szCs w:val="21"/>
              </w:rPr>
            </w:pPr>
            <w:r>
              <w:rPr>
                <w:rFonts w:hint="eastAsia" w:hAnsi="宋体"/>
                <w:snapToGrid w:val="0"/>
                <w:szCs w:val="21"/>
              </w:rPr>
              <w:t>电话：</w:t>
            </w:r>
            <w:r>
              <w:rPr>
                <w:rFonts w:hAnsi="宋体"/>
                <w:snapToGrid w:val="0"/>
                <w:szCs w:val="21"/>
              </w:rPr>
              <w:t xml:space="preserve"> </w:t>
            </w:r>
          </w:p>
        </w:tc>
      </w:tr>
      <w:tr>
        <w:tblPrEx>
          <w:tblCellMar>
            <w:top w:w="0" w:type="dxa"/>
            <w:left w:w="108" w:type="dxa"/>
            <w:bottom w:w="0" w:type="dxa"/>
            <w:right w:w="108" w:type="dxa"/>
          </w:tblCellMar>
        </w:tblPrEx>
        <w:trPr>
          <w:cantSplit/>
          <w:trHeight w:val="789" w:hRule="exact"/>
          <w:jc w:val="center"/>
        </w:trPr>
        <w:tc>
          <w:tcPr>
            <w:tcW w:w="4643" w:type="dxa"/>
            <w:vAlign w:val="center"/>
          </w:tcPr>
          <w:p>
            <w:pPr>
              <w:pStyle w:val="7"/>
              <w:widowControl/>
              <w:jc w:val="left"/>
              <w:rPr>
                <w:rFonts w:hAnsi="宋体"/>
                <w:snapToGrid w:val="0"/>
                <w:szCs w:val="21"/>
              </w:rPr>
            </w:pPr>
            <w:r>
              <w:rPr>
                <w:rFonts w:hint="eastAsia" w:hAnsi="宋体"/>
                <w:snapToGrid w:val="0"/>
                <w:szCs w:val="21"/>
              </w:rPr>
              <w:t>传真：</w:t>
            </w:r>
            <w:r>
              <w:rPr>
                <w:rFonts w:hAnsi="宋体"/>
                <w:snapToGrid w:val="0"/>
                <w:szCs w:val="21"/>
              </w:rPr>
              <w:t xml:space="preserve"> </w:t>
            </w:r>
          </w:p>
        </w:tc>
        <w:tc>
          <w:tcPr>
            <w:tcW w:w="4644" w:type="dxa"/>
            <w:vAlign w:val="center"/>
          </w:tcPr>
          <w:p>
            <w:pPr>
              <w:pStyle w:val="7"/>
              <w:widowControl/>
              <w:jc w:val="left"/>
              <w:rPr>
                <w:rFonts w:hAnsi="宋体"/>
                <w:snapToGrid w:val="0"/>
                <w:szCs w:val="21"/>
              </w:rPr>
            </w:pPr>
            <w:r>
              <w:rPr>
                <w:rFonts w:hint="eastAsia" w:hAnsi="宋体"/>
                <w:snapToGrid w:val="0"/>
                <w:szCs w:val="21"/>
              </w:rPr>
              <w:t>传真：</w:t>
            </w:r>
            <w:r>
              <w:rPr>
                <w:rFonts w:hAnsi="宋体"/>
                <w:snapToGrid w:val="0"/>
                <w:szCs w:val="21"/>
              </w:rPr>
              <w:t xml:space="preserve"> </w:t>
            </w:r>
          </w:p>
        </w:tc>
      </w:tr>
    </w:tbl>
    <w:p>
      <w:pPr>
        <w:rPr>
          <w:rFonts w:ascii="宋体" w:hAnsi="宋体"/>
          <w:color w:val="000000"/>
          <w:sz w:val="24"/>
        </w:rPr>
      </w:pPr>
    </w:p>
    <w:sectPr>
      <w:footerReference r:id="rId7" w:type="first"/>
      <w:footerReference r:id="rId6" w:type="default"/>
      <w:pgSz w:w="11906" w:h="16838"/>
      <w:pgMar w:top="1440" w:right="1440" w:bottom="1440" w:left="144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7630178"/>
    </w:sdtPr>
    <w:sdtEndPr>
      <w:rPr>
        <w:sz w:val="24"/>
        <w:szCs w:val="24"/>
      </w:rPr>
    </w:sdtEndPr>
    <w:sdtContent>
      <w:p>
        <w:pPr>
          <w:pStyle w:val="10"/>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5</w:t>
        </w:r>
        <w:r>
          <w:rPr>
            <w:sz w:val="24"/>
            <w:szCs w:val="24"/>
          </w:rPr>
          <w:fldChar w:fldCharType="end"/>
        </w:r>
      </w:p>
    </w:sdtContent>
  </w:sdt>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2505215"/>
    </w:sdtPr>
    <w:sdtEndPr>
      <w:rPr>
        <w:sz w:val="24"/>
        <w:szCs w:val="24"/>
      </w:rPr>
    </w:sdtEndPr>
    <w:sdtContent>
      <w:p>
        <w:pPr>
          <w:pStyle w:val="10"/>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6</w:t>
        </w:r>
        <w:r>
          <w:rPr>
            <w:sz w:val="24"/>
            <w:szCs w:val="24"/>
          </w:rPr>
          <w:fldChar w:fldCharType="end"/>
        </w:r>
      </w:p>
    </w:sdtContent>
  </w:sdt>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0660498"/>
    </w:sdtPr>
    <w:sdtEndPr>
      <w:rPr>
        <w:sz w:val="24"/>
        <w:szCs w:val="24"/>
      </w:rPr>
    </w:sdtEndPr>
    <w:sdtContent>
      <w:p>
        <w:pPr>
          <w:pStyle w:val="10"/>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13</w:t>
        </w:r>
        <w:r>
          <w:rPr>
            <w:sz w:val="24"/>
            <w:szCs w:val="24"/>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9B7ACC"/>
    <w:multiLevelType w:val="singleLevel"/>
    <w:tmpl w:val="C99B7ACC"/>
    <w:lvl w:ilvl="0" w:tentative="0">
      <w:start w:val="1"/>
      <w:numFmt w:val="chineseCounting"/>
      <w:suff w:val="nothing"/>
      <w:lvlText w:val="（%1）"/>
      <w:lvlJc w:val="left"/>
      <w:rPr>
        <w:rFonts w:hint="eastAsia"/>
      </w:rPr>
    </w:lvl>
  </w:abstractNum>
  <w:abstractNum w:abstractNumId="1">
    <w:nsid w:val="C9DC69CD"/>
    <w:multiLevelType w:val="singleLevel"/>
    <w:tmpl w:val="C9DC69CD"/>
    <w:lvl w:ilvl="0" w:tentative="0">
      <w:start w:val="5"/>
      <w:numFmt w:val="chineseCounting"/>
      <w:suff w:val="space"/>
      <w:lvlText w:val="第%1条"/>
      <w:lvlJc w:val="left"/>
      <w:rPr>
        <w:rFonts w:hint="eastAsia"/>
      </w:r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4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1NTg1NTQwMGU2OTgzNmIyYzM2YjZiZGE2ZWEzNTcifQ=="/>
  </w:docVars>
  <w:rsids>
    <w:rsidRoot w:val="641739EA"/>
    <w:rsid w:val="00001836"/>
    <w:rsid w:val="000036CA"/>
    <w:rsid w:val="0000727E"/>
    <w:rsid w:val="0000732E"/>
    <w:rsid w:val="0001021C"/>
    <w:rsid w:val="000153F6"/>
    <w:rsid w:val="00015CD2"/>
    <w:rsid w:val="00015EF9"/>
    <w:rsid w:val="0002310E"/>
    <w:rsid w:val="00026054"/>
    <w:rsid w:val="00026FA8"/>
    <w:rsid w:val="00064594"/>
    <w:rsid w:val="00067851"/>
    <w:rsid w:val="0007306E"/>
    <w:rsid w:val="000731A8"/>
    <w:rsid w:val="000747F8"/>
    <w:rsid w:val="0007605F"/>
    <w:rsid w:val="0007625A"/>
    <w:rsid w:val="00077D43"/>
    <w:rsid w:val="00085890"/>
    <w:rsid w:val="000920BE"/>
    <w:rsid w:val="0009448F"/>
    <w:rsid w:val="000965F1"/>
    <w:rsid w:val="00096C5F"/>
    <w:rsid w:val="000A094A"/>
    <w:rsid w:val="000A0F71"/>
    <w:rsid w:val="000A5081"/>
    <w:rsid w:val="000A5387"/>
    <w:rsid w:val="000A79FE"/>
    <w:rsid w:val="000B2112"/>
    <w:rsid w:val="000C25EC"/>
    <w:rsid w:val="000C4094"/>
    <w:rsid w:val="000C4A47"/>
    <w:rsid w:val="000D105E"/>
    <w:rsid w:val="000D1685"/>
    <w:rsid w:val="000D3A90"/>
    <w:rsid w:val="000E258A"/>
    <w:rsid w:val="000E51A0"/>
    <w:rsid w:val="000E7078"/>
    <w:rsid w:val="000F0CD6"/>
    <w:rsid w:val="000F582A"/>
    <w:rsid w:val="001018ED"/>
    <w:rsid w:val="001079B0"/>
    <w:rsid w:val="00110F56"/>
    <w:rsid w:val="00114C36"/>
    <w:rsid w:val="0011675E"/>
    <w:rsid w:val="00120896"/>
    <w:rsid w:val="0012407E"/>
    <w:rsid w:val="001275B9"/>
    <w:rsid w:val="00132567"/>
    <w:rsid w:val="00135003"/>
    <w:rsid w:val="00141611"/>
    <w:rsid w:val="001443C9"/>
    <w:rsid w:val="001444B9"/>
    <w:rsid w:val="00153615"/>
    <w:rsid w:val="00153B61"/>
    <w:rsid w:val="001551D2"/>
    <w:rsid w:val="00155B9D"/>
    <w:rsid w:val="0016739B"/>
    <w:rsid w:val="00173952"/>
    <w:rsid w:val="00183B8B"/>
    <w:rsid w:val="00186927"/>
    <w:rsid w:val="001870EA"/>
    <w:rsid w:val="00193791"/>
    <w:rsid w:val="001A14C7"/>
    <w:rsid w:val="001B419E"/>
    <w:rsid w:val="001C0794"/>
    <w:rsid w:val="001C4640"/>
    <w:rsid w:val="001F378A"/>
    <w:rsid w:val="001F6DA0"/>
    <w:rsid w:val="0020062A"/>
    <w:rsid w:val="00213180"/>
    <w:rsid w:val="00221E0B"/>
    <w:rsid w:val="00243D28"/>
    <w:rsid w:val="002464A4"/>
    <w:rsid w:val="002501C1"/>
    <w:rsid w:val="00251A07"/>
    <w:rsid w:val="0025450A"/>
    <w:rsid w:val="00256AB9"/>
    <w:rsid w:val="00257F77"/>
    <w:rsid w:val="00265C37"/>
    <w:rsid w:val="00271A12"/>
    <w:rsid w:val="002742E1"/>
    <w:rsid w:val="0027471C"/>
    <w:rsid w:val="002774CF"/>
    <w:rsid w:val="00290FA4"/>
    <w:rsid w:val="002914AD"/>
    <w:rsid w:val="002A1E98"/>
    <w:rsid w:val="002A5A9D"/>
    <w:rsid w:val="002A6D4F"/>
    <w:rsid w:val="002B5FD8"/>
    <w:rsid w:val="002C2CA5"/>
    <w:rsid w:val="002C37DF"/>
    <w:rsid w:val="002C567F"/>
    <w:rsid w:val="002D2A29"/>
    <w:rsid w:val="002D4F69"/>
    <w:rsid w:val="002D5EAE"/>
    <w:rsid w:val="002E5866"/>
    <w:rsid w:val="002E65B4"/>
    <w:rsid w:val="002F2D86"/>
    <w:rsid w:val="00302BA8"/>
    <w:rsid w:val="00306C31"/>
    <w:rsid w:val="00310526"/>
    <w:rsid w:val="00315D42"/>
    <w:rsid w:val="00321E0D"/>
    <w:rsid w:val="00322287"/>
    <w:rsid w:val="00326B90"/>
    <w:rsid w:val="00327C4F"/>
    <w:rsid w:val="00330CC1"/>
    <w:rsid w:val="00333899"/>
    <w:rsid w:val="003339B0"/>
    <w:rsid w:val="003446CB"/>
    <w:rsid w:val="00345098"/>
    <w:rsid w:val="00345CA4"/>
    <w:rsid w:val="003644A0"/>
    <w:rsid w:val="00367653"/>
    <w:rsid w:val="00370FD8"/>
    <w:rsid w:val="00371B12"/>
    <w:rsid w:val="00373144"/>
    <w:rsid w:val="003738ED"/>
    <w:rsid w:val="00374446"/>
    <w:rsid w:val="0037638A"/>
    <w:rsid w:val="003850D0"/>
    <w:rsid w:val="00385434"/>
    <w:rsid w:val="00386426"/>
    <w:rsid w:val="003879C2"/>
    <w:rsid w:val="00390CB8"/>
    <w:rsid w:val="003A344B"/>
    <w:rsid w:val="003B1BF6"/>
    <w:rsid w:val="003B1C99"/>
    <w:rsid w:val="003B59B9"/>
    <w:rsid w:val="003C3F52"/>
    <w:rsid w:val="003C7839"/>
    <w:rsid w:val="003D1566"/>
    <w:rsid w:val="003D4F57"/>
    <w:rsid w:val="003D6397"/>
    <w:rsid w:val="003D7A59"/>
    <w:rsid w:val="003E0EA7"/>
    <w:rsid w:val="003E12EB"/>
    <w:rsid w:val="003E1C67"/>
    <w:rsid w:val="003F0493"/>
    <w:rsid w:val="003F185E"/>
    <w:rsid w:val="003F241F"/>
    <w:rsid w:val="003F2F7B"/>
    <w:rsid w:val="003F522B"/>
    <w:rsid w:val="003F67D1"/>
    <w:rsid w:val="0040082C"/>
    <w:rsid w:val="00404052"/>
    <w:rsid w:val="00406A82"/>
    <w:rsid w:val="00414592"/>
    <w:rsid w:val="00416F58"/>
    <w:rsid w:val="00416FCB"/>
    <w:rsid w:val="0041761C"/>
    <w:rsid w:val="00420C4C"/>
    <w:rsid w:val="00421653"/>
    <w:rsid w:val="00431A7C"/>
    <w:rsid w:val="00431C97"/>
    <w:rsid w:val="004328EF"/>
    <w:rsid w:val="00434C68"/>
    <w:rsid w:val="00440FE6"/>
    <w:rsid w:val="0045174C"/>
    <w:rsid w:val="00456ACB"/>
    <w:rsid w:val="00457C68"/>
    <w:rsid w:val="004627D6"/>
    <w:rsid w:val="00467EC5"/>
    <w:rsid w:val="004733A9"/>
    <w:rsid w:val="00483283"/>
    <w:rsid w:val="00486775"/>
    <w:rsid w:val="004A6C11"/>
    <w:rsid w:val="004B0061"/>
    <w:rsid w:val="004B045D"/>
    <w:rsid w:val="004B3A77"/>
    <w:rsid w:val="004B3E6F"/>
    <w:rsid w:val="004C09E1"/>
    <w:rsid w:val="004C2BE7"/>
    <w:rsid w:val="004D2306"/>
    <w:rsid w:val="004D7DDC"/>
    <w:rsid w:val="004E182D"/>
    <w:rsid w:val="004E2F5B"/>
    <w:rsid w:val="004E5A40"/>
    <w:rsid w:val="004F233A"/>
    <w:rsid w:val="004F45F5"/>
    <w:rsid w:val="004F5055"/>
    <w:rsid w:val="0050314F"/>
    <w:rsid w:val="0050505C"/>
    <w:rsid w:val="005076BD"/>
    <w:rsid w:val="00514630"/>
    <w:rsid w:val="005273CF"/>
    <w:rsid w:val="00530315"/>
    <w:rsid w:val="00534D33"/>
    <w:rsid w:val="0054123A"/>
    <w:rsid w:val="00557B29"/>
    <w:rsid w:val="00560290"/>
    <w:rsid w:val="00562B20"/>
    <w:rsid w:val="00563E98"/>
    <w:rsid w:val="00565942"/>
    <w:rsid w:val="00567254"/>
    <w:rsid w:val="00571FB5"/>
    <w:rsid w:val="00572C4F"/>
    <w:rsid w:val="00574941"/>
    <w:rsid w:val="005774F7"/>
    <w:rsid w:val="00577864"/>
    <w:rsid w:val="00580836"/>
    <w:rsid w:val="005857EA"/>
    <w:rsid w:val="005A0C25"/>
    <w:rsid w:val="005B2E1B"/>
    <w:rsid w:val="005C021D"/>
    <w:rsid w:val="005C0B5E"/>
    <w:rsid w:val="005C0D98"/>
    <w:rsid w:val="005C28E3"/>
    <w:rsid w:val="005D5349"/>
    <w:rsid w:val="005D77D5"/>
    <w:rsid w:val="005D7835"/>
    <w:rsid w:val="005E04FC"/>
    <w:rsid w:val="005E3800"/>
    <w:rsid w:val="005E6C9B"/>
    <w:rsid w:val="005E6E2A"/>
    <w:rsid w:val="005E7625"/>
    <w:rsid w:val="005F0CBC"/>
    <w:rsid w:val="005F33F2"/>
    <w:rsid w:val="00602B3E"/>
    <w:rsid w:val="00605BE0"/>
    <w:rsid w:val="00611F02"/>
    <w:rsid w:val="00624A98"/>
    <w:rsid w:val="00626B13"/>
    <w:rsid w:val="00627FD7"/>
    <w:rsid w:val="00640682"/>
    <w:rsid w:val="0064648A"/>
    <w:rsid w:val="00647C28"/>
    <w:rsid w:val="00653DD4"/>
    <w:rsid w:val="00660FD5"/>
    <w:rsid w:val="00665007"/>
    <w:rsid w:val="00666BA2"/>
    <w:rsid w:val="00666D9E"/>
    <w:rsid w:val="00672F79"/>
    <w:rsid w:val="00676DE4"/>
    <w:rsid w:val="006839C3"/>
    <w:rsid w:val="00684F1F"/>
    <w:rsid w:val="00692E97"/>
    <w:rsid w:val="00692E9B"/>
    <w:rsid w:val="00695C5C"/>
    <w:rsid w:val="006A0795"/>
    <w:rsid w:val="006B146F"/>
    <w:rsid w:val="006B20E4"/>
    <w:rsid w:val="006B211C"/>
    <w:rsid w:val="006B5276"/>
    <w:rsid w:val="006D45DC"/>
    <w:rsid w:val="006D7018"/>
    <w:rsid w:val="006F2CE3"/>
    <w:rsid w:val="006F7B21"/>
    <w:rsid w:val="00706CF8"/>
    <w:rsid w:val="00723CB1"/>
    <w:rsid w:val="00724855"/>
    <w:rsid w:val="007319E1"/>
    <w:rsid w:val="007344C4"/>
    <w:rsid w:val="00737F25"/>
    <w:rsid w:val="00740B7F"/>
    <w:rsid w:val="00746DF6"/>
    <w:rsid w:val="00751471"/>
    <w:rsid w:val="00764C42"/>
    <w:rsid w:val="00770D7E"/>
    <w:rsid w:val="00775262"/>
    <w:rsid w:val="00776C12"/>
    <w:rsid w:val="00781377"/>
    <w:rsid w:val="00784853"/>
    <w:rsid w:val="00790F65"/>
    <w:rsid w:val="007953CB"/>
    <w:rsid w:val="00795893"/>
    <w:rsid w:val="007A2AEE"/>
    <w:rsid w:val="007A31C5"/>
    <w:rsid w:val="007A5AEE"/>
    <w:rsid w:val="007B7E31"/>
    <w:rsid w:val="007C4319"/>
    <w:rsid w:val="007C45FB"/>
    <w:rsid w:val="007C6653"/>
    <w:rsid w:val="007D11A9"/>
    <w:rsid w:val="007D31FA"/>
    <w:rsid w:val="007D3B0C"/>
    <w:rsid w:val="007D3EED"/>
    <w:rsid w:val="007D7A6F"/>
    <w:rsid w:val="007E118C"/>
    <w:rsid w:val="007E14CA"/>
    <w:rsid w:val="007E7E5A"/>
    <w:rsid w:val="007F2485"/>
    <w:rsid w:val="007F2BD1"/>
    <w:rsid w:val="007F31E8"/>
    <w:rsid w:val="007F481F"/>
    <w:rsid w:val="007F48A9"/>
    <w:rsid w:val="007F4A7F"/>
    <w:rsid w:val="007F5116"/>
    <w:rsid w:val="007F60DE"/>
    <w:rsid w:val="00803389"/>
    <w:rsid w:val="0080507C"/>
    <w:rsid w:val="00805944"/>
    <w:rsid w:val="0081153B"/>
    <w:rsid w:val="00831313"/>
    <w:rsid w:val="00836BB6"/>
    <w:rsid w:val="0084751B"/>
    <w:rsid w:val="00850337"/>
    <w:rsid w:val="00852BAF"/>
    <w:rsid w:val="00854041"/>
    <w:rsid w:val="008550DD"/>
    <w:rsid w:val="00856DE0"/>
    <w:rsid w:val="0087114B"/>
    <w:rsid w:val="00874444"/>
    <w:rsid w:val="0087489F"/>
    <w:rsid w:val="00875F4A"/>
    <w:rsid w:val="00877D61"/>
    <w:rsid w:val="00892A23"/>
    <w:rsid w:val="00894448"/>
    <w:rsid w:val="008977C3"/>
    <w:rsid w:val="008A027B"/>
    <w:rsid w:val="008A11A7"/>
    <w:rsid w:val="008A7D77"/>
    <w:rsid w:val="008B4E46"/>
    <w:rsid w:val="008C3657"/>
    <w:rsid w:val="008C3EF9"/>
    <w:rsid w:val="008D2585"/>
    <w:rsid w:val="008D43F4"/>
    <w:rsid w:val="008D5A5E"/>
    <w:rsid w:val="008D7E2F"/>
    <w:rsid w:val="008E4024"/>
    <w:rsid w:val="008E4C47"/>
    <w:rsid w:val="008F64A2"/>
    <w:rsid w:val="0090525F"/>
    <w:rsid w:val="00906434"/>
    <w:rsid w:val="0091444B"/>
    <w:rsid w:val="00917029"/>
    <w:rsid w:val="00920201"/>
    <w:rsid w:val="009211BE"/>
    <w:rsid w:val="00926305"/>
    <w:rsid w:val="00930D44"/>
    <w:rsid w:val="00931465"/>
    <w:rsid w:val="00937C3F"/>
    <w:rsid w:val="00957D1B"/>
    <w:rsid w:val="00960EE4"/>
    <w:rsid w:val="00961847"/>
    <w:rsid w:val="00963130"/>
    <w:rsid w:val="00964DCF"/>
    <w:rsid w:val="00972AC1"/>
    <w:rsid w:val="00973755"/>
    <w:rsid w:val="00982F67"/>
    <w:rsid w:val="0098449E"/>
    <w:rsid w:val="00984F2E"/>
    <w:rsid w:val="00985DA2"/>
    <w:rsid w:val="00987110"/>
    <w:rsid w:val="00987587"/>
    <w:rsid w:val="009909F8"/>
    <w:rsid w:val="00994D98"/>
    <w:rsid w:val="00997ACF"/>
    <w:rsid w:val="009A536D"/>
    <w:rsid w:val="009B11CF"/>
    <w:rsid w:val="009B55F7"/>
    <w:rsid w:val="009C4CBA"/>
    <w:rsid w:val="009C5C1F"/>
    <w:rsid w:val="009C70DA"/>
    <w:rsid w:val="009D450D"/>
    <w:rsid w:val="009D559E"/>
    <w:rsid w:val="009F05E4"/>
    <w:rsid w:val="009F1FC6"/>
    <w:rsid w:val="009F5D45"/>
    <w:rsid w:val="00A029CC"/>
    <w:rsid w:val="00A05CB7"/>
    <w:rsid w:val="00A14BB8"/>
    <w:rsid w:val="00A150BD"/>
    <w:rsid w:val="00A1577D"/>
    <w:rsid w:val="00A17D86"/>
    <w:rsid w:val="00A23FA9"/>
    <w:rsid w:val="00A25072"/>
    <w:rsid w:val="00A2597C"/>
    <w:rsid w:val="00A270F8"/>
    <w:rsid w:val="00A30A74"/>
    <w:rsid w:val="00A373A5"/>
    <w:rsid w:val="00A41A2C"/>
    <w:rsid w:val="00A45020"/>
    <w:rsid w:val="00A46EDF"/>
    <w:rsid w:val="00A57F01"/>
    <w:rsid w:val="00A641E3"/>
    <w:rsid w:val="00A73822"/>
    <w:rsid w:val="00A73A00"/>
    <w:rsid w:val="00A76018"/>
    <w:rsid w:val="00A83736"/>
    <w:rsid w:val="00A852BF"/>
    <w:rsid w:val="00A85A53"/>
    <w:rsid w:val="00A93D8C"/>
    <w:rsid w:val="00AB09DB"/>
    <w:rsid w:val="00AB0F04"/>
    <w:rsid w:val="00AB568E"/>
    <w:rsid w:val="00AD20F4"/>
    <w:rsid w:val="00AD5A8A"/>
    <w:rsid w:val="00AE1448"/>
    <w:rsid w:val="00AE2C08"/>
    <w:rsid w:val="00AE64D2"/>
    <w:rsid w:val="00AE665E"/>
    <w:rsid w:val="00AF0951"/>
    <w:rsid w:val="00B01606"/>
    <w:rsid w:val="00B1508A"/>
    <w:rsid w:val="00B2682C"/>
    <w:rsid w:val="00B26DF9"/>
    <w:rsid w:val="00B36933"/>
    <w:rsid w:val="00B40C18"/>
    <w:rsid w:val="00B416A1"/>
    <w:rsid w:val="00B42430"/>
    <w:rsid w:val="00B4443D"/>
    <w:rsid w:val="00B47000"/>
    <w:rsid w:val="00B5562F"/>
    <w:rsid w:val="00B55BEC"/>
    <w:rsid w:val="00B56447"/>
    <w:rsid w:val="00B64F1E"/>
    <w:rsid w:val="00B705DF"/>
    <w:rsid w:val="00B75832"/>
    <w:rsid w:val="00B77330"/>
    <w:rsid w:val="00B81666"/>
    <w:rsid w:val="00B82453"/>
    <w:rsid w:val="00B82F69"/>
    <w:rsid w:val="00B8367A"/>
    <w:rsid w:val="00B92F18"/>
    <w:rsid w:val="00B95E52"/>
    <w:rsid w:val="00B9640A"/>
    <w:rsid w:val="00BA3A24"/>
    <w:rsid w:val="00BA6F31"/>
    <w:rsid w:val="00BA71C6"/>
    <w:rsid w:val="00BB47BA"/>
    <w:rsid w:val="00BC1207"/>
    <w:rsid w:val="00BC5CC8"/>
    <w:rsid w:val="00BC6C63"/>
    <w:rsid w:val="00BC6DB1"/>
    <w:rsid w:val="00BC79A0"/>
    <w:rsid w:val="00BD2EE4"/>
    <w:rsid w:val="00BF38E1"/>
    <w:rsid w:val="00BF6683"/>
    <w:rsid w:val="00C11855"/>
    <w:rsid w:val="00C14159"/>
    <w:rsid w:val="00C21B26"/>
    <w:rsid w:val="00C24316"/>
    <w:rsid w:val="00C339D3"/>
    <w:rsid w:val="00C34883"/>
    <w:rsid w:val="00C41C74"/>
    <w:rsid w:val="00C41F74"/>
    <w:rsid w:val="00C4273C"/>
    <w:rsid w:val="00C43A22"/>
    <w:rsid w:val="00C445AF"/>
    <w:rsid w:val="00C44AE2"/>
    <w:rsid w:val="00C468D0"/>
    <w:rsid w:val="00C534A4"/>
    <w:rsid w:val="00C60C51"/>
    <w:rsid w:val="00C62E80"/>
    <w:rsid w:val="00C67ED3"/>
    <w:rsid w:val="00C73DCB"/>
    <w:rsid w:val="00C77230"/>
    <w:rsid w:val="00C91C79"/>
    <w:rsid w:val="00C91CD2"/>
    <w:rsid w:val="00CA0EDB"/>
    <w:rsid w:val="00CA592B"/>
    <w:rsid w:val="00CB3DEF"/>
    <w:rsid w:val="00CB7781"/>
    <w:rsid w:val="00CB7C68"/>
    <w:rsid w:val="00CB7FD3"/>
    <w:rsid w:val="00CD460D"/>
    <w:rsid w:val="00CD7593"/>
    <w:rsid w:val="00CE3381"/>
    <w:rsid w:val="00CE4D32"/>
    <w:rsid w:val="00CE66AD"/>
    <w:rsid w:val="00CE772D"/>
    <w:rsid w:val="00CF3EFC"/>
    <w:rsid w:val="00CF41B3"/>
    <w:rsid w:val="00CF6E9E"/>
    <w:rsid w:val="00D00AD5"/>
    <w:rsid w:val="00D14AF9"/>
    <w:rsid w:val="00D24CCB"/>
    <w:rsid w:val="00D3166F"/>
    <w:rsid w:val="00D329BD"/>
    <w:rsid w:val="00D3474F"/>
    <w:rsid w:val="00D378BB"/>
    <w:rsid w:val="00D432EB"/>
    <w:rsid w:val="00D44AB5"/>
    <w:rsid w:val="00D453AF"/>
    <w:rsid w:val="00D5240A"/>
    <w:rsid w:val="00D52543"/>
    <w:rsid w:val="00D54208"/>
    <w:rsid w:val="00D60A80"/>
    <w:rsid w:val="00D65BE2"/>
    <w:rsid w:val="00D722C6"/>
    <w:rsid w:val="00D72DA6"/>
    <w:rsid w:val="00D733F8"/>
    <w:rsid w:val="00D75EAF"/>
    <w:rsid w:val="00D77B6C"/>
    <w:rsid w:val="00D93758"/>
    <w:rsid w:val="00DA3106"/>
    <w:rsid w:val="00DB6177"/>
    <w:rsid w:val="00DC63EB"/>
    <w:rsid w:val="00DC6971"/>
    <w:rsid w:val="00DC6BCE"/>
    <w:rsid w:val="00DD3857"/>
    <w:rsid w:val="00DE4B86"/>
    <w:rsid w:val="00DE5D9A"/>
    <w:rsid w:val="00DF1840"/>
    <w:rsid w:val="00DF1981"/>
    <w:rsid w:val="00DF463B"/>
    <w:rsid w:val="00DF5133"/>
    <w:rsid w:val="00E15FD7"/>
    <w:rsid w:val="00E1669C"/>
    <w:rsid w:val="00E23458"/>
    <w:rsid w:val="00E24AB0"/>
    <w:rsid w:val="00E357AB"/>
    <w:rsid w:val="00E361F5"/>
    <w:rsid w:val="00E376EF"/>
    <w:rsid w:val="00E40296"/>
    <w:rsid w:val="00E40890"/>
    <w:rsid w:val="00E4101E"/>
    <w:rsid w:val="00E41BC7"/>
    <w:rsid w:val="00E41C18"/>
    <w:rsid w:val="00E41D6B"/>
    <w:rsid w:val="00E51E83"/>
    <w:rsid w:val="00E52DE5"/>
    <w:rsid w:val="00E62DFD"/>
    <w:rsid w:val="00E66657"/>
    <w:rsid w:val="00E70AA2"/>
    <w:rsid w:val="00E712C0"/>
    <w:rsid w:val="00E92972"/>
    <w:rsid w:val="00E93A17"/>
    <w:rsid w:val="00E97012"/>
    <w:rsid w:val="00EA2750"/>
    <w:rsid w:val="00EA4509"/>
    <w:rsid w:val="00EA5A93"/>
    <w:rsid w:val="00EB628B"/>
    <w:rsid w:val="00EB6603"/>
    <w:rsid w:val="00EC0370"/>
    <w:rsid w:val="00EC48D7"/>
    <w:rsid w:val="00EC5508"/>
    <w:rsid w:val="00ED1796"/>
    <w:rsid w:val="00ED367F"/>
    <w:rsid w:val="00ED4184"/>
    <w:rsid w:val="00F038A1"/>
    <w:rsid w:val="00F077C1"/>
    <w:rsid w:val="00F12130"/>
    <w:rsid w:val="00F16C6E"/>
    <w:rsid w:val="00F23576"/>
    <w:rsid w:val="00F271D4"/>
    <w:rsid w:val="00F31C2E"/>
    <w:rsid w:val="00F37791"/>
    <w:rsid w:val="00F37934"/>
    <w:rsid w:val="00F41479"/>
    <w:rsid w:val="00F4559D"/>
    <w:rsid w:val="00F506AA"/>
    <w:rsid w:val="00F53A40"/>
    <w:rsid w:val="00F5523E"/>
    <w:rsid w:val="00F56277"/>
    <w:rsid w:val="00F610A3"/>
    <w:rsid w:val="00F62463"/>
    <w:rsid w:val="00F652B9"/>
    <w:rsid w:val="00F65EDE"/>
    <w:rsid w:val="00F669CF"/>
    <w:rsid w:val="00F73E4F"/>
    <w:rsid w:val="00F74C2E"/>
    <w:rsid w:val="00F81882"/>
    <w:rsid w:val="00F821A2"/>
    <w:rsid w:val="00FA7353"/>
    <w:rsid w:val="00FB4882"/>
    <w:rsid w:val="00FC16E0"/>
    <w:rsid w:val="00FC32D0"/>
    <w:rsid w:val="00FC39EB"/>
    <w:rsid w:val="00FC49C4"/>
    <w:rsid w:val="00FC64DA"/>
    <w:rsid w:val="00FC7130"/>
    <w:rsid w:val="00FD44DB"/>
    <w:rsid w:val="00FD4E75"/>
    <w:rsid w:val="00FE09A7"/>
    <w:rsid w:val="00FE3A5F"/>
    <w:rsid w:val="00FE6BF1"/>
    <w:rsid w:val="00FF007C"/>
    <w:rsid w:val="00FF640E"/>
    <w:rsid w:val="017C6B9C"/>
    <w:rsid w:val="01F72959"/>
    <w:rsid w:val="0C0E0644"/>
    <w:rsid w:val="0C9D4C31"/>
    <w:rsid w:val="0CCD7911"/>
    <w:rsid w:val="0EE26219"/>
    <w:rsid w:val="10BF2D2E"/>
    <w:rsid w:val="128476E3"/>
    <w:rsid w:val="12A51F8D"/>
    <w:rsid w:val="15C0637B"/>
    <w:rsid w:val="17E9450B"/>
    <w:rsid w:val="19EF054B"/>
    <w:rsid w:val="1AB94468"/>
    <w:rsid w:val="1CC2769E"/>
    <w:rsid w:val="1CD31A7D"/>
    <w:rsid w:val="1D4F6303"/>
    <w:rsid w:val="1DC47E0F"/>
    <w:rsid w:val="1E6C03DB"/>
    <w:rsid w:val="1EB85062"/>
    <w:rsid w:val="1EC22AAC"/>
    <w:rsid w:val="1EFA027C"/>
    <w:rsid w:val="1EFB4275"/>
    <w:rsid w:val="21DD1867"/>
    <w:rsid w:val="21F04F53"/>
    <w:rsid w:val="22CB406F"/>
    <w:rsid w:val="24EB0BA1"/>
    <w:rsid w:val="279E558F"/>
    <w:rsid w:val="27AA0146"/>
    <w:rsid w:val="29885335"/>
    <w:rsid w:val="2AF22FBB"/>
    <w:rsid w:val="2CB159FE"/>
    <w:rsid w:val="314A3D89"/>
    <w:rsid w:val="33FE4CF2"/>
    <w:rsid w:val="34273B37"/>
    <w:rsid w:val="365A4B8B"/>
    <w:rsid w:val="39EA7DCF"/>
    <w:rsid w:val="3AB544CF"/>
    <w:rsid w:val="3CA12FBE"/>
    <w:rsid w:val="3CED21AE"/>
    <w:rsid w:val="3EA2560D"/>
    <w:rsid w:val="3FED274F"/>
    <w:rsid w:val="40751175"/>
    <w:rsid w:val="446C43E1"/>
    <w:rsid w:val="461E7BAE"/>
    <w:rsid w:val="47E96277"/>
    <w:rsid w:val="4801215B"/>
    <w:rsid w:val="4852092F"/>
    <w:rsid w:val="4893154A"/>
    <w:rsid w:val="48BC1ABF"/>
    <w:rsid w:val="4BAA6B70"/>
    <w:rsid w:val="4F440434"/>
    <w:rsid w:val="5010108B"/>
    <w:rsid w:val="50723348"/>
    <w:rsid w:val="50AA2519"/>
    <w:rsid w:val="50C84C5C"/>
    <w:rsid w:val="52514BB8"/>
    <w:rsid w:val="52D801BA"/>
    <w:rsid w:val="52EF7F4D"/>
    <w:rsid w:val="53CB14AA"/>
    <w:rsid w:val="55DA15EF"/>
    <w:rsid w:val="57032983"/>
    <w:rsid w:val="57743907"/>
    <w:rsid w:val="586716D2"/>
    <w:rsid w:val="5E382174"/>
    <w:rsid w:val="5F6366B5"/>
    <w:rsid w:val="641739EA"/>
    <w:rsid w:val="64451273"/>
    <w:rsid w:val="64FA43E9"/>
    <w:rsid w:val="68870D1C"/>
    <w:rsid w:val="68941A19"/>
    <w:rsid w:val="68E13993"/>
    <w:rsid w:val="6C52032E"/>
    <w:rsid w:val="6CE43B16"/>
    <w:rsid w:val="6D486939"/>
    <w:rsid w:val="6F277791"/>
    <w:rsid w:val="73BC23E0"/>
    <w:rsid w:val="74385ABC"/>
    <w:rsid w:val="77B52EB9"/>
    <w:rsid w:val="78314E9D"/>
    <w:rsid w:val="789E3CDA"/>
    <w:rsid w:val="7A606AC9"/>
    <w:rsid w:val="7A8410F8"/>
    <w:rsid w:val="7AA74BF9"/>
    <w:rsid w:val="7E3E2F6D"/>
    <w:rsid w:val="7E752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0"/>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2"/>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3"/>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firstLineChars="200"/>
    </w:pPr>
  </w:style>
  <w:style w:type="paragraph" w:styleId="6">
    <w:name w:val="Body Text Indent"/>
    <w:basedOn w:val="1"/>
    <w:link w:val="34"/>
    <w:autoRedefine/>
    <w:qFormat/>
    <w:uiPriority w:val="0"/>
    <w:pPr>
      <w:ind w:firstLine="630"/>
    </w:pPr>
    <w:rPr>
      <w:sz w:val="32"/>
      <w:szCs w:val="20"/>
    </w:rPr>
  </w:style>
  <w:style w:type="paragraph" w:styleId="7">
    <w:name w:val="Plain Text"/>
    <w:basedOn w:val="1"/>
    <w:link w:val="35"/>
    <w:autoRedefine/>
    <w:qFormat/>
    <w:uiPriority w:val="0"/>
    <w:pPr>
      <w:autoSpaceDE w:val="0"/>
      <w:autoSpaceDN w:val="0"/>
      <w:adjustRightInd w:val="0"/>
    </w:pPr>
    <w:rPr>
      <w:rFonts w:ascii="宋体" w:hAnsi="Tms Rmn"/>
      <w:kern w:val="0"/>
      <w:szCs w:val="20"/>
    </w:rPr>
  </w:style>
  <w:style w:type="paragraph" w:styleId="8">
    <w:name w:val="Date"/>
    <w:basedOn w:val="1"/>
    <w:next w:val="1"/>
    <w:link w:val="24"/>
    <w:autoRedefine/>
    <w:qFormat/>
    <w:uiPriority w:val="0"/>
    <w:pPr>
      <w:ind w:left="100" w:leftChars="2500"/>
    </w:pPr>
  </w:style>
  <w:style w:type="paragraph" w:styleId="9">
    <w:name w:val="Balloon Text"/>
    <w:basedOn w:val="1"/>
    <w:link w:val="26"/>
    <w:autoRedefine/>
    <w:qFormat/>
    <w:uiPriority w:val="0"/>
    <w:rPr>
      <w:sz w:val="18"/>
      <w:szCs w:val="18"/>
    </w:rPr>
  </w:style>
  <w:style w:type="paragraph" w:styleId="10">
    <w:name w:val="footer"/>
    <w:basedOn w:val="1"/>
    <w:link w:val="22"/>
    <w:autoRedefine/>
    <w:qFormat/>
    <w:uiPriority w:val="99"/>
    <w:pPr>
      <w:tabs>
        <w:tab w:val="center" w:pos="4153"/>
        <w:tab w:val="right" w:pos="8306"/>
      </w:tabs>
      <w:snapToGrid w:val="0"/>
      <w:jc w:val="left"/>
    </w:pPr>
    <w:rPr>
      <w:sz w:val="18"/>
      <w:szCs w:val="18"/>
    </w:rPr>
  </w:style>
  <w:style w:type="paragraph" w:styleId="11">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unhideWhenUsed/>
    <w:qFormat/>
    <w:uiPriority w:val="39"/>
  </w:style>
  <w:style w:type="paragraph" w:styleId="13">
    <w:name w:val="toc 2"/>
    <w:basedOn w:val="1"/>
    <w:next w:val="1"/>
    <w:autoRedefine/>
    <w:unhideWhenUsed/>
    <w:qFormat/>
    <w:uiPriority w:val="0"/>
    <w:pPr>
      <w:widowControl/>
      <w:spacing w:after="100" w:line="276" w:lineRule="auto"/>
      <w:ind w:left="220"/>
      <w:jc w:val="left"/>
    </w:pPr>
    <w:rPr>
      <w:kern w:val="0"/>
      <w:sz w:val="22"/>
      <w:szCs w:val="22"/>
    </w:rPr>
  </w:style>
  <w:style w:type="paragraph" w:styleId="14">
    <w:name w:val="Normal (Web)"/>
    <w:basedOn w:val="1"/>
    <w:autoRedefine/>
    <w:qFormat/>
    <w:uiPriority w:val="0"/>
    <w:pPr>
      <w:widowControl/>
      <w:spacing w:before="100" w:beforeAutospacing="1" w:after="100" w:afterAutospacing="1"/>
      <w:jc w:val="left"/>
    </w:pPr>
    <w:rPr>
      <w:rFonts w:ascii="宋体" w:hAnsi="宋体"/>
      <w:kern w:val="0"/>
      <w:sz w:val="18"/>
      <w:szCs w:val="18"/>
    </w:rPr>
  </w:style>
  <w:style w:type="table" w:styleId="16">
    <w:name w:val="Table Grid"/>
    <w:basedOn w:val="15"/>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autoRedefine/>
    <w:qFormat/>
    <w:uiPriority w:val="0"/>
    <w:rPr>
      <w:b/>
    </w:rPr>
  </w:style>
  <w:style w:type="character" w:styleId="19">
    <w:name w:val="FollowedHyperlink"/>
    <w:basedOn w:val="17"/>
    <w:autoRedefine/>
    <w:qFormat/>
    <w:uiPriority w:val="0"/>
    <w:rPr>
      <w:color w:val="000000"/>
      <w:sz w:val="19"/>
      <w:szCs w:val="19"/>
      <w:u w:val="none"/>
    </w:rPr>
  </w:style>
  <w:style w:type="character" w:styleId="20">
    <w:name w:val="Hyperlink"/>
    <w:basedOn w:val="17"/>
    <w:autoRedefine/>
    <w:qFormat/>
    <w:uiPriority w:val="0"/>
    <w:rPr>
      <w:color w:val="000000"/>
      <w:sz w:val="19"/>
      <w:szCs w:val="19"/>
      <w:u w:val="none"/>
    </w:rPr>
  </w:style>
  <w:style w:type="character" w:customStyle="1" w:styleId="21">
    <w:name w:val="页眉 Char"/>
    <w:basedOn w:val="17"/>
    <w:link w:val="11"/>
    <w:autoRedefine/>
    <w:qFormat/>
    <w:uiPriority w:val="0"/>
    <w:rPr>
      <w:kern w:val="2"/>
      <w:sz w:val="18"/>
      <w:szCs w:val="18"/>
    </w:rPr>
  </w:style>
  <w:style w:type="character" w:customStyle="1" w:styleId="22">
    <w:name w:val="页脚 Char"/>
    <w:basedOn w:val="17"/>
    <w:link w:val="10"/>
    <w:autoRedefine/>
    <w:qFormat/>
    <w:uiPriority w:val="99"/>
    <w:rPr>
      <w:kern w:val="2"/>
      <w:sz w:val="18"/>
      <w:szCs w:val="18"/>
    </w:rPr>
  </w:style>
  <w:style w:type="paragraph" w:customStyle="1" w:styleId="23">
    <w:name w:val="列出段落1"/>
    <w:basedOn w:val="1"/>
    <w:autoRedefine/>
    <w:unhideWhenUsed/>
    <w:qFormat/>
    <w:uiPriority w:val="99"/>
    <w:pPr>
      <w:ind w:firstLine="420" w:firstLineChars="200"/>
    </w:pPr>
  </w:style>
  <w:style w:type="character" w:customStyle="1" w:styleId="24">
    <w:name w:val="日期 Char"/>
    <w:basedOn w:val="17"/>
    <w:link w:val="8"/>
    <w:autoRedefine/>
    <w:qFormat/>
    <w:uiPriority w:val="0"/>
    <w:rPr>
      <w:kern w:val="2"/>
      <w:sz w:val="21"/>
      <w:szCs w:val="24"/>
    </w:rPr>
  </w:style>
  <w:style w:type="table" w:customStyle="1" w:styleId="25">
    <w:name w:val="网格型1"/>
    <w:basedOn w:val="15"/>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6">
    <w:name w:val="批注框文本 Char"/>
    <w:basedOn w:val="17"/>
    <w:link w:val="9"/>
    <w:autoRedefine/>
    <w:qFormat/>
    <w:uiPriority w:val="0"/>
    <w:rPr>
      <w:kern w:val="2"/>
      <w:sz w:val="18"/>
      <w:szCs w:val="18"/>
    </w:rPr>
  </w:style>
  <w:style w:type="character" w:customStyle="1" w:styleId="27">
    <w:name w:val="tree-title4"/>
    <w:basedOn w:val="17"/>
    <w:autoRedefine/>
    <w:qFormat/>
    <w:uiPriority w:val="0"/>
  </w:style>
  <w:style w:type="character" w:customStyle="1" w:styleId="28">
    <w:name w:val="tree-title5"/>
    <w:basedOn w:val="17"/>
    <w:autoRedefine/>
    <w:qFormat/>
    <w:uiPriority w:val="0"/>
    <w:rPr>
      <w:sz w:val="18"/>
      <w:szCs w:val="18"/>
      <w:u w:val="none"/>
    </w:rPr>
  </w:style>
  <w:style w:type="paragraph" w:customStyle="1" w:styleId="29">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0">
    <w:name w:val="标题 1 Char"/>
    <w:basedOn w:val="17"/>
    <w:link w:val="2"/>
    <w:autoRedefine/>
    <w:qFormat/>
    <w:uiPriority w:val="0"/>
    <w:rPr>
      <w:rFonts w:asciiTheme="minorHAnsi" w:hAnsiTheme="minorHAnsi" w:eastAsiaTheme="minorEastAsia" w:cstheme="minorBidi"/>
      <w:b/>
      <w:bCs/>
      <w:kern w:val="44"/>
      <w:sz w:val="44"/>
      <w:szCs w:val="44"/>
    </w:rPr>
  </w:style>
  <w:style w:type="paragraph" w:customStyle="1" w:styleId="31">
    <w:name w:val="正文首行缩进两字符"/>
    <w:basedOn w:val="1"/>
    <w:autoRedefine/>
    <w:qFormat/>
    <w:uiPriority w:val="0"/>
    <w:pPr>
      <w:spacing w:line="360" w:lineRule="auto"/>
      <w:ind w:firstLine="200" w:firstLineChars="200"/>
    </w:pPr>
  </w:style>
  <w:style w:type="character" w:customStyle="1" w:styleId="32">
    <w:name w:val="标题 2 Char"/>
    <w:basedOn w:val="17"/>
    <w:link w:val="3"/>
    <w:autoRedefine/>
    <w:qFormat/>
    <w:uiPriority w:val="0"/>
    <w:rPr>
      <w:rFonts w:ascii="Arial" w:hAnsi="Arial" w:eastAsia="黑体" w:cstheme="minorBidi"/>
      <w:b/>
      <w:bCs/>
      <w:kern w:val="2"/>
      <w:sz w:val="32"/>
      <w:szCs w:val="32"/>
    </w:rPr>
  </w:style>
  <w:style w:type="character" w:customStyle="1" w:styleId="33">
    <w:name w:val="标题 3 Char"/>
    <w:basedOn w:val="17"/>
    <w:link w:val="4"/>
    <w:autoRedefine/>
    <w:qFormat/>
    <w:uiPriority w:val="0"/>
    <w:rPr>
      <w:rFonts w:asciiTheme="minorHAnsi" w:hAnsiTheme="minorHAnsi" w:eastAsiaTheme="minorEastAsia" w:cstheme="minorBidi"/>
      <w:b/>
      <w:bCs/>
      <w:kern w:val="2"/>
      <w:sz w:val="32"/>
      <w:szCs w:val="32"/>
    </w:rPr>
  </w:style>
  <w:style w:type="character" w:customStyle="1" w:styleId="34">
    <w:name w:val="正文文本缩进 Char"/>
    <w:basedOn w:val="17"/>
    <w:link w:val="6"/>
    <w:autoRedefine/>
    <w:qFormat/>
    <w:uiPriority w:val="0"/>
    <w:rPr>
      <w:rFonts w:asciiTheme="minorHAnsi" w:hAnsiTheme="minorHAnsi" w:eastAsiaTheme="minorEastAsia" w:cstheme="minorBidi"/>
      <w:kern w:val="2"/>
      <w:sz w:val="32"/>
    </w:rPr>
  </w:style>
  <w:style w:type="character" w:customStyle="1" w:styleId="35">
    <w:name w:val="纯文本 Char"/>
    <w:basedOn w:val="17"/>
    <w:link w:val="7"/>
    <w:autoRedefine/>
    <w:qFormat/>
    <w:uiPriority w:val="0"/>
    <w:rPr>
      <w:rFonts w:ascii="宋体" w:hAnsi="Tms Rmn" w:eastAsiaTheme="minorEastAsia" w:cstheme="minorBidi"/>
      <w:sz w:val="21"/>
    </w:rPr>
  </w:style>
  <w:style w:type="paragraph" w:customStyle="1" w:styleId="36">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7">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8">
    <w:name w:val="样式 首行缩进:  2 字符"/>
    <w:basedOn w:val="1"/>
    <w:autoRedefine/>
    <w:qFormat/>
    <w:uiPriority w:val="0"/>
    <w:pPr>
      <w:spacing w:line="400" w:lineRule="exact"/>
      <w:ind w:firstLine="200" w:firstLineChars="200"/>
    </w:pPr>
    <w:rPr>
      <w:rFonts w:cs="宋体"/>
      <w:sz w:val="24"/>
    </w:rPr>
  </w:style>
  <w:style w:type="paragraph" w:styleId="39">
    <w:name w:val="List Paragraph"/>
    <w:basedOn w:val="1"/>
    <w:autoRedefine/>
    <w:unhideWhenUsed/>
    <w:qFormat/>
    <w:uiPriority w:val="99"/>
    <w:pPr>
      <w:ind w:firstLine="420" w:firstLineChars="200"/>
    </w:pPr>
  </w:style>
  <w:style w:type="paragraph" w:customStyle="1" w:styleId="40">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1">
    <w:name w:val="标题 5（有编号）（绿盟科技）"/>
    <w:basedOn w:val="1"/>
    <w:next w:val="42"/>
    <w:autoRedefine/>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42">
    <w:name w:val="正文（绿盟科技）"/>
    <w:autoRedefine/>
    <w:qFormat/>
    <w:uiPriority w:val="0"/>
    <w:pPr>
      <w:spacing w:line="300" w:lineRule="auto"/>
    </w:pPr>
    <w:rPr>
      <w:rFonts w:ascii="Arial" w:hAnsi="Arial" w:eastAsia="宋体" w:cs="黑体"/>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2D5B5C-0033-4727-865A-ECE6270E962F}">
  <ds:schemaRefs/>
</ds:datastoreItem>
</file>

<file path=docProps/app.xml><?xml version="1.0" encoding="utf-8"?>
<Properties xmlns="http://schemas.openxmlformats.org/officeDocument/2006/extended-properties" xmlns:vt="http://schemas.openxmlformats.org/officeDocument/2006/docPropsVTypes">
  <Template>Normal</Template>
  <Pages>16</Pages>
  <Words>6549</Words>
  <Characters>6875</Characters>
  <Lines>67</Lines>
  <Paragraphs>18</Paragraphs>
  <TotalTime>192</TotalTime>
  <ScaleCrop>false</ScaleCrop>
  <LinksUpToDate>false</LinksUpToDate>
  <CharactersWithSpaces>7338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2022-05-20T02:48:00Z</dcterms:created>
  <dc:creator>x2</dc:creator>
  <cp:lastModifiedBy>Administrator</cp:lastModifiedBy>
  <cp:lastPrinted>2024-01-04T03:20:00Z</cp:lastPrinted>
  <dcterms:modified xsi:type="dcterms:W3CDTF">2024-01-05T02:15:44Z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F3BED11DC1B94C898A80CD6CB0AB3E68_13</vt:lpwstr>
  </property>
</Properties>
</file>