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02" w:firstLineChars="200"/>
        <w:jc w:val="center"/>
        <w:rPr>
          <w:rFonts w:cs="仿宋_GB2312" w:asciiTheme="minorEastAsia" w:hAnsiTheme="minorEastAsia"/>
          <w:b/>
          <w:sz w:val="30"/>
          <w:szCs w:val="30"/>
        </w:rPr>
      </w:pPr>
    </w:p>
    <w:p>
      <w:pPr>
        <w:spacing w:line="360" w:lineRule="auto"/>
        <w:ind w:firstLine="602" w:firstLineChars="200"/>
        <w:jc w:val="center"/>
        <w:rPr>
          <w:rFonts w:cs="仿宋_GB2312" w:asciiTheme="minorEastAsia" w:hAnsiTheme="minorEastAsia"/>
          <w:b/>
          <w:sz w:val="30"/>
          <w:szCs w:val="30"/>
        </w:rPr>
      </w:pPr>
    </w:p>
    <w:p>
      <w:pPr>
        <w:spacing w:line="360" w:lineRule="auto"/>
        <w:ind w:firstLine="480" w:firstLineChars="200"/>
        <w:jc w:val="left"/>
        <w:rPr>
          <w:rFonts w:cs="仿宋_GB2312" w:asciiTheme="minorEastAsia" w:hAnsiTheme="minorEastAsia"/>
          <w:sz w:val="24"/>
        </w:rPr>
      </w:pPr>
    </w:p>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四川省向家坝灌区建设开发有限责任公司</w:t>
      </w:r>
    </w:p>
    <w:p>
      <w:pPr>
        <w:spacing w:line="348" w:lineRule="auto"/>
        <w:jc w:val="center"/>
        <w:rPr>
          <w:rFonts w:hint="default" w:ascii="宋体" w:hAnsi="宋体" w:eastAsia="宋体" w:cs="Times New Roman"/>
          <w:bCs/>
          <w:sz w:val="44"/>
          <w:szCs w:val="44"/>
          <w:lang w:val="en-US" w:eastAsia="zh-CN"/>
        </w:rPr>
      </w:pPr>
      <w:r>
        <w:rPr>
          <w:rFonts w:hint="eastAsia" w:asciiTheme="majorEastAsia" w:hAnsiTheme="majorEastAsia" w:eastAsiaTheme="majorEastAsia" w:cstheme="majorEastAsia"/>
          <w:b/>
          <w:bCs/>
          <w:sz w:val="44"/>
          <w:szCs w:val="44"/>
          <w:lang w:val="en-US" w:eastAsia="zh-CN"/>
        </w:rPr>
        <w:t>车辆购置</w:t>
      </w:r>
    </w:p>
    <w:p>
      <w:pPr>
        <w:jc w:val="center"/>
        <w:rPr>
          <w:rFonts w:ascii="宋体" w:hAnsi="宋体" w:eastAsia="宋体" w:cs="Times New Roman"/>
          <w:b/>
          <w:bCs/>
          <w:sz w:val="44"/>
          <w:szCs w:val="44"/>
        </w:rPr>
      </w:pPr>
      <w:r>
        <w:rPr>
          <w:rFonts w:hint="eastAsia" w:ascii="宋体" w:hAnsi="宋体" w:eastAsia="宋体" w:cs="Times New Roman"/>
          <w:b/>
          <w:bCs/>
          <w:sz w:val="44"/>
          <w:szCs w:val="44"/>
        </w:rPr>
        <w:t>竞</w:t>
      </w:r>
    </w:p>
    <w:p>
      <w:pPr>
        <w:jc w:val="center"/>
        <w:rPr>
          <w:rFonts w:ascii="宋体" w:hAnsi="宋体" w:eastAsia="宋体" w:cs="Times New Roman"/>
          <w:b/>
          <w:bCs/>
          <w:sz w:val="44"/>
          <w:szCs w:val="44"/>
        </w:rPr>
      </w:pPr>
      <w:r>
        <w:rPr>
          <w:rFonts w:hint="eastAsia" w:ascii="宋体" w:hAnsi="宋体" w:eastAsia="宋体" w:cs="Times New Roman"/>
          <w:b/>
          <w:bCs/>
          <w:sz w:val="44"/>
          <w:szCs w:val="44"/>
        </w:rPr>
        <w:t>争</w:t>
      </w:r>
    </w:p>
    <w:p>
      <w:pPr>
        <w:jc w:val="center"/>
        <w:rPr>
          <w:rFonts w:ascii="宋体" w:hAnsi="宋体" w:eastAsia="宋体" w:cs="Times New Roman"/>
          <w:b/>
          <w:bCs/>
          <w:sz w:val="44"/>
          <w:szCs w:val="44"/>
        </w:rPr>
      </w:pPr>
      <w:r>
        <w:rPr>
          <w:rFonts w:hint="eastAsia" w:ascii="宋体" w:hAnsi="宋体" w:eastAsia="宋体" w:cs="Times New Roman"/>
          <w:b/>
          <w:bCs/>
          <w:sz w:val="44"/>
          <w:szCs w:val="44"/>
        </w:rPr>
        <w:t>性</w:t>
      </w:r>
    </w:p>
    <w:p>
      <w:pPr>
        <w:jc w:val="center"/>
        <w:rPr>
          <w:rFonts w:ascii="宋体" w:hAnsi="宋体" w:eastAsia="宋体" w:cs="Times New Roman"/>
          <w:b/>
          <w:bCs/>
          <w:sz w:val="44"/>
          <w:szCs w:val="44"/>
        </w:rPr>
      </w:pPr>
      <w:r>
        <w:rPr>
          <w:rFonts w:hint="eastAsia" w:ascii="宋体" w:hAnsi="宋体" w:eastAsia="宋体" w:cs="Times New Roman"/>
          <w:b/>
          <w:bCs/>
          <w:sz w:val="44"/>
          <w:szCs w:val="44"/>
        </w:rPr>
        <w:t>谈</w:t>
      </w:r>
    </w:p>
    <w:p>
      <w:pPr>
        <w:jc w:val="center"/>
        <w:rPr>
          <w:rFonts w:ascii="宋体" w:hAnsi="宋体" w:eastAsia="宋体" w:cs="Times New Roman"/>
          <w:b/>
          <w:bCs/>
          <w:sz w:val="44"/>
          <w:szCs w:val="44"/>
        </w:rPr>
      </w:pPr>
      <w:r>
        <w:rPr>
          <w:rFonts w:hint="eastAsia" w:ascii="宋体" w:hAnsi="宋体" w:eastAsia="宋体" w:cs="Times New Roman"/>
          <w:b/>
          <w:bCs/>
          <w:sz w:val="44"/>
          <w:szCs w:val="44"/>
        </w:rPr>
        <w:t>判</w:t>
      </w:r>
    </w:p>
    <w:p>
      <w:pPr>
        <w:jc w:val="center"/>
        <w:rPr>
          <w:rFonts w:ascii="宋体" w:hAnsi="宋体" w:eastAsia="宋体" w:cs="Times New Roman"/>
          <w:b/>
          <w:bCs/>
          <w:sz w:val="44"/>
          <w:szCs w:val="44"/>
        </w:rPr>
      </w:pPr>
      <w:r>
        <w:rPr>
          <w:rFonts w:hint="eastAsia" w:ascii="宋体" w:hAnsi="宋体" w:eastAsia="宋体" w:cs="Times New Roman"/>
          <w:b/>
          <w:bCs/>
          <w:sz w:val="44"/>
          <w:szCs w:val="44"/>
        </w:rPr>
        <w:t>文</w:t>
      </w:r>
    </w:p>
    <w:p>
      <w:pPr>
        <w:jc w:val="center"/>
        <w:rPr>
          <w:rFonts w:ascii="宋体" w:hAnsi="宋体" w:eastAsia="宋体" w:cs="Times New Roman"/>
          <w:b/>
          <w:bCs/>
          <w:sz w:val="44"/>
          <w:szCs w:val="44"/>
        </w:rPr>
      </w:pPr>
      <w:r>
        <w:rPr>
          <w:rFonts w:hint="eastAsia" w:ascii="宋体" w:hAnsi="宋体" w:eastAsia="宋体" w:cs="Times New Roman"/>
          <w:b/>
          <w:bCs/>
          <w:sz w:val="44"/>
          <w:szCs w:val="44"/>
        </w:rPr>
        <w:t>件</w:t>
      </w: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800" w:lineRule="exact"/>
        <w:jc w:val="center"/>
        <w:rPr>
          <w:rFonts w:ascii="宋体" w:hAnsi="宋体" w:eastAsia="宋体" w:cs="Times New Roman"/>
          <w:b/>
          <w:sz w:val="28"/>
        </w:rPr>
      </w:pPr>
      <w:r>
        <w:rPr>
          <w:rFonts w:hint="eastAsia" w:ascii="宋体" w:hAnsi="宋体" w:eastAsia="宋体" w:cs="Times New Roman"/>
          <w:b/>
          <w:bCs/>
          <w:sz w:val="32"/>
        </w:rPr>
        <w:t xml:space="preserve">     采购人：四川省向家坝灌区建设开发有限责任公司</w:t>
      </w:r>
    </w:p>
    <w:p>
      <w:pPr>
        <w:ind w:firstLine="200" w:firstLineChars="71"/>
        <w:jc w:val="center"/>
        <w:rPr>
          <w:rFonts w:ascii="宋体" w:hAnsi="宋体" w:eastAsia="宋体" w:cs="Times New Roman"/>
          <w:b/>
          <w:sz w:val="28"/>
        </w:rPr>
      </w:pPr>
      <w:r>
        <w:rPr>
          <w:rFonts w:hint="eastAsia" w:ascii="宋体" w:hAnsi="宋体" w:eastAsia="宋体" w:cs="Times New Roman"/>
          <w:b/>
          <w:sz w:val="28"/>
        </w:rPr>
        <w:t>202</w:t>
      </w:r>
      <w:r>
        <w:rPr>
          <w:rFonts w:hint="eastAsia" w:ascii="宋体" w:hAnsi="宋体" w:eastAsia="宋体" w:cs="Times New Roman"/>
          <w:b/>
          <w:sz w:val="28"/>
          <w:lang w:val="en-US" w:eastAsia="zh-CN"/>
        </w:rPr>
        <w:t>4</w:t>
      </w:r>
      <w:r>
        <w:rPr>
          <w:rFonts w:hint="eastAsia" w:ascii="宋体" w:hAnsi="宋体" w:eastAsia="宋体" w:cs="Times New Roman"/>
          <w:b/>
          <w:sz w:val="28"/>
        </w:rPr>
        <w:t>年</w:t>
      </w:r>
      <w:r>
        <w:rPr>
          <w:rFonts w:hint="eastAsia" w:ascii="宋体" w:hAnsi="宋体" w:eastAsia="宋体" w:cs="Times New Roman"/>
          <w:b/>
          <w:sz w:val="28"/>
          <w:lang w:val="en-US" w:eastAsia="zh-CN"/>
        </w:rPr>
        <w:t>2</w:t>
      </w:r>
      <w:r>
        <w:rPr>
          <w:rFonts w:hint="eastAsia" w:ascii="宋体" w:hAnsi="宋体" w:eastAsia="宋体" w:cs="Times New Roman"/>
          <w:b/>
          <w:sz w:val="28"/>
        </w:rPr>
        <w:t>月</w:t>
      </w:r>
      <w:r>
        <w:rPr>
          <w:rFonts w:hint="eastAsia" w:ascii="宋体" w:hAnsi="宋体" w:eastAsia="宋体" w:cs="Times New Roman"/>
          <w:b/>
          <w:sz w:val="28"/>
          <w:lang w:val="en-US" w:eastAsia="zh-CN"/>
        </w:rPr>
        <w:t>27</w:t>
      </w:r>
      <w:r>
        <w:rPr>
          <w:rFonts w:hint="eastAsia" w:ascii="宋体" w:hAnsi="宋体" w:eastAsia="宋体" w:cs="Times New Roman"/>
          <w:b/>
          <w:sz w:val="28"/>
        </w:rPr>
        <w:t>日</w:t>
      </w:r>
    </w:p>
    <w:p>
      <w:pPr>
        <w:ind w:firstLine="200" w:firstLineChars="71"/>
        <w:jc w:val="center"/>
        <w:rPr>
          <w:rFonts w:ascii="宋体" w:hAnsi="宋体" w:eastAsia="宋体" w:cs="Times New Roman"/>
          <w:b/>
          <w:sz w:val="28"/>
        </w:rPr>
      </w:pPr>
    </w:p>
    <w:p>
      <w:pPr>
        <w:spacing w:line="360" w:lineRule="auto"/>
        <w:jc w:val="center"/>
        <w:rPr>
          <w:rFonts w:ascii="宋体" w:hAnsi="宋体" w:eastAsia="宋体" w:cs="Times New Roman"/>
          <w:b/>
          <w:sz w:val="28"/>
        </w:rPr>
      </w:pPr>
      <w:r>
        <w:rPr>
          <w:rFonts w:ascii="宋体" w:hAnsi="宋体" w:eastAsia="宋体" w:cs="Times New Roman"/>
          <w:b/>
          <w:sz w:val="28"/>
        </w:rPr>
        <w:br w:type="page"/>
      </w:r>
    </w:p>
    <w:p>
      <w:pPr>
        <w:rPr>
          <w:lang w:val="zh-CN"/>
        </w:rPr>
      </w:pPr>
    </w:p>
    <w:sdt>
      <w:sdtPr>
        <w:rPr>
          <w:rFonts w:asciiTheme="minorHAnsi" w:hAnsiTheme="minorHAnsi" w:eastAsiaTheme="minorEastAsia" w:cstheme="minorBidi"/>
          <w:b w:val="0"/>
          <w:bCs w:val="0"/>
          <w:color w:val="auto"/>
          <w:kern w:val="2"/>
          <w:sz w:val="21"/>
          <w:szCs w:val="22"/>
          <w:lang w:val="zh-CN"/>
        </w:rPr>
        <w:id w:val="1165358393"/>
        <w:docPartObj>
          <w:docPartGallery w:val="Table of Contents"/>
          <w:docPartUnique/>
        </w:docPartObj>
      </w:sdtPr>
      <w:sdtEndPr>
        <w:rPr>
          <w:rFonts w:asciiTheme="minorHAnsi" w:hAnsiTheme="minorHAnsi" w:eastAsiaTheme="minorEastAsia" w:cstheme="minorBidi"/>
          <w:b w:val="0"/>
          <w:bCs w:val="0"/>
          <w:color w:val="auto"/>
          <w:kern w:val="2"/>
          <w:sz w:val="21"/>
          <w:szCs w:val="24"/>
          <w:lang w:val="en-US"/>
        </w:rPr>
      </w:sdtEndPr>
      <w:sdtContent>
        <w:p>
          <w:pPr>
            <w:pStyle w:val="30"/>
            <w:jc w:val="center"/>
            <w:rPr>
              <w:color w:val="auto"/>
              <w:sz w:val="36"/>
              <w:szCs w:val="36"/>
            </w:rPr>
          </w:pPr>
          <w:r>
            <w:rPr>
              <w:color w:val="auto"/>
              <w:sz w:val="36"/>
              <w:szCs w:val="36"/>
              <w:lang w:val="zh-CN"/>
            </w:rPr>
            <w:t>目录</w:t>
          </w:r>
        </w:p>
        <w:p>
          <w:pPr>
            <w:pStyle w:val="14"/>
            <w:spacing w:after="0" w:line="460" w:lineRule="exact"/>
            <w:ind w:left="496" w:leftChars="103" w:hanging="280" w:hangingChars="100"/>
            <w:rPr>
              <w:sz w:val="28"/>
              <w:szCs w:val="28"/>
            </w:rPr>
          </w:pPr>
          <w:r>
            <w:rPr>
              <w:rFonts w:hint="eastAsia"/>
              <w:sz w:val="28"/>
              <w:szCs w:val="28"/>
            </w:rPr>
            <w:t>第一章  竞争性谈判邀请</w:t>
          </w:r>
          <w:r>
            <w:rPr>
              <w:rFonts w:hint="eastAsia"/>
              <w:sz w:val="28"/>
              <w:szCs w:val="28"/>
              <w:lang w:val="en-US" w:eastAsia="zh-CN"/>
            </w:rPr>
            <w:t>公告</w:t>
          </w:r>
          <w:r>
            <w:rPr>
              <w:sz w:val="28"/>
              <w:szCs w:val="28"/>
            </w:rPr>
            <w:ptab w:relativeTo="margin" w:alignment="right" w:leader="dot"/>
          </w:r>
          <w:r>
            <w:rPr>
              <w:rFonts w:hint="eastAsia"/>
              <w:sz w:val="28"/>
              <w:szCs w:val="28"/>
            </w:rPr>
            <w:t>1</w:t>
          </w:r>
        </w:p>
        <w:p>
          <w:pPr>
            <w:pStyle w:val="14"/>
            <w:spacing w:after="0" w:line="460" w:lineRule="exact"/>
            <w:ind w:left="216"/>
            <w:rPr>
              <w:rFonts w:hint="eastAsia" w:eastAsiaTheme="minorEastAsia"/>
              <w:sz w:val="28"/>
              <w:szCs w:val="28"/>
              <w:lang w:eastAsia="zh-CN"/>
            </w:rPr>
          </w:pPr>
          <w:r>
            <w:rPr>
              <w:rFonts w:hint="eastAsia"/>
              <w:sz w:val="28"/>
              <w:szCs w:val="28"/>
            </w:rPr>
            <w:t>第二章  竞争性谈判须知</w:t>
          </w:r>
          <w:r>
            <w:rPr>
              <w:sz w:val="28"/>
              <w:szCs w:val="28"/>
            </w:rPr>
            <w:ptab w:relativeTo="margin" w:alignment="right" w:leader="dot"/>
          </w:r>
          <w:r>
            <w:rPr>
              <w:rFonts w:hint="eastAsia"/>
              <w:sz w:val="28"/>
              <w:szCs w:val="28"/>
              <w:lang w:val="en-US" w:eastAsia="zh-CN"/>
            </w:rPr>
            <w:t>4</w:t>
          </w:r>
        </w:p>
        <w:p>
          <w:pPr>
            <w:pStyle w:val="14"/>
            <w:spacing w:after="0" w:line="460" w:lineRule="exact"/>
            <w:ind w:left="496" w:leftChars="103" w:hanging="280" w:hangingChars="100"/>
            <w:rPr>
              <w:rFonts w:hint="eastAsia" w:eastAsiaTheme="minorEastAsia"/>
              <w:sz w:val="28"/>
              <w:szCs w:val="28"/>
              <w:lang w:eastAsia="zh-CN"/>
            </w:rPr>
          </w:pPr>
          <w:r>
            <w:rPr>
              <w:rFonts w:hint="eastAsia"/>
              <w:sz w:val="28"/>
              <w:szCs w:val="28"/>
            </w:rPr>
            <w:t>第</w:t>
          </w:r>
          <w:r>
            <w:rPr>
              <w:rFonts w:hint="eastAsia"/>
              <w:sz w:val="28"/>
              <w:szCs w:val="28"/>
              <w:lang w:val="en-US" w:eastAsia="zh-CN"/>
            </w:rPr>
            <w:t>三</w:t>
          </w:r>
          <w:r>
            <w:rPr>
              <w:rFonts w:hint="eastAsia"/>
              <w:sz w:val="28"/>
              <w:szCs w:val="28"/>
            </w:rPr>
            <w:t>章  响应文件格式</w:t>
          </w:r>
          <w:r>
            <w:rPr>
              <w:sz w:val="28"/>
              <w:szCs w:val="28"/>
            </w:rPr>
            <w:ptab w:relativeTo="margin" w:alignment="right" w:leader="dot"/>
          </w:r>
          <w:r>
            <w:rPr>
              <w:rFonts w:hint="eastAsia"/>
              <w:sz w:val="28"/>
              <w:szCs w:val="28"/>
              <w:lang w:val="en-US" w:eastAsia="zh-CN"/>
            </w:rPr>
            <w:t>5</w:t>
          </w:r>
        </w:p>
        <w:p>
          <w:pPr>
            <w:spacing w:line="460" w:lineRule="exact"/>
            <w:ind w:firstLine="210" w:firstLineChars="100"/>
            <w:rPr>
              <w:lang w:val="zh-CN"/>
            </w:rPr>
          </w:pPr>
        </w:p>
      </w:sdtContent>
    </w:sdt>
    <w:p>
      <w:pPr>
        <w:spacing w:line="360" w:lineRule="auto"/>
        <w:jc w:val="center"/>
        <w:rPr>
          <w:rFonts w:ascii="宋体" w:hAnsi="宋体" w:eastAsia="宋体" w:cs="Times New Roman"/>
          <w:b/>
          <w:sz w:val="28"/>
          <w:szCs w:val="28"/>
        </w:rPr>
      </w:pPr>
    </w:p>
    <w:p>
      <w:pPr>
        <w:spacing w:line="360" w:lineRule="auto"/>
        <w:jc w:val="center"/>
        <w:rPr>
          <w:rFonts w:ascii="宋体" w:hAnsi="宋体" w:eastAsia="宋体" w:cs="Times New Roman"/>
          <w:b/>
          <w:sz w:val="28"/>
          <w:szCs w:val="28"/>
        </w:rPr>
      </w:pPr>
    </w:p>
    <w:p>
      <w:pPr>
        <w:spacing w:line="560" w:lineRule="exact"/>
        <w:jc w:val="center"/>
        <w:rPr>
          <w:rFonts w:asciiTheme="majorEastAsia" w:hAnsiTheme="majorEastAsia" w:eastAsiaTheme="majorEastAsia" w:cstheme="majorEastAsia"/>
          <w:b/>
          <w:bCs/>
          <w:sz w:val="44"/>
          <w:szCs w:val="44"/>
        </w:rPr>
        <w:sectPr>
          <w:footerReference r:id="rId3" w:type="default"/>
          <w:pgSz w:w="11906" w:h="16838"/>
          <w:pgMar w:top="1440" w:right="1440" w:bottom="1440" w:left="1440" w:header="851" w:footer="992" w:gutter="0"/>
          <w:pgNumType w:fmt="decimal" w:start="0"/>
          <w:cols w:space="425" w:num="1"/>
          <w:titlePg/>
          <w:docGrid w:linePitch="312" w:charSpace="0"/>
        </w:sectPr>
      </w:pPr>
    </w:p>
    <w:p>
      <w:pPr>
        <w:pStyle w:val="2"/>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黑体" w:hAnsi="黑体" w:eastAsia="黑体" w:cs="黑体"/>
          <w:b/>
          <w:bCs/>
          <w:color w:val="000000"/>
          <w:kern w:val="44"/>
          <w:sz w:val="32"/>
          <w:szCs w:val="32"/>
        </w:rPr>
      </w:pPr>
      <w:bookmarkStart w:id="0" w:name="_Toc213397009"/>
      <w:bookmarkStart w:id="1" w:name="_Toc213396945"/>
      <w:bookmarkStart w:id="2" w:name="_Toc217446031"/>
      <w:bookmarkStart w:id="3" w:name="_Toc18455"/>
      <w:bookmarkStart w:id="4" w:name="_Toc213396759"/>
      <w:bookmarkStart w:id="5" w:name="_Toc213496267"/>
      <w:bookmarkStart w:id="6" w:name="_Toc24939"/>
      <w:r>
        <w:rPr>
          <w:rFonts w:hint="eastAsia" w:ascii="黑体" w:hAnsi="黑体" w:eastAsia="黑体" w:cs="黑体"/>
          <w:b/>
          <w:bCs/>
          <w:color w:val="000000"/>
          <w:kern w:val="44"/>
          <w:sz w:val="32"/>
          <w:szCs w:val="32"/>
        </w:rPr>
        <w:t>第一章  四川省向家坝灌区建设开发有限责任公司</w:t>
      </w:r>
    </w:p>
    <w:p>
      <w:pPr>
        <w:pStyle w:val="2"/>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黑体" w:hAnsi="黑体" w:eastAsia="黑体" w:cs="黑体"/>
          <w:b/>
          <w:bCs/>
          <w:color w:val="000000"/>
          <w:kern w:val="44"/>
          <w:sz w:val="32"/>
          <w:szCs w:val="32"/>
          <w:lang w:val="en-US"/>
        </w:rPr>
      </w:pPr>
      <w:r>
        <w:rPr>
          <w:rFonts w:hint="eastAsia" w:ascii="黑体" w:hAnsi="黑体" w:eastAsia="黑体" w:cs="黑体"/>
          <w:b/>
          <w:bCs/>
          <w:color w:val="000000"/>
          <w:kern w:val="44"/>
          <w:sz w:val="32"/>
          <w:szCs w:val="32"/>
          <w:lang w:val="en-US" w:eastAsia="zh-CN"/>
        </w:rPr>
        <w:t>车辆购置竞争性谈判邀请公告</w:t>
      </w:r>
    </w:p>
    <w:p>
      <w:pPr>
        <w:pageBreakBefore w:val="0"/>
        <w:widowControl w:val="0"/>
        <w:kinsoku/>
        <w:wordWrap/>
        <w:overflowPunct/>
        <w:topLinePunct w:val="0"/>
        <w:autoSpaceDE/>
        <w:autoSpaceDN/>
        <w:bidi w:val="0"/>
        <w:adjustRightInd/>
        <w:snapToGrid/>
        <w:spacing w:line="240" w:lineRule="auto"/>
        <w:ind w:left="0" w:leftChars="0" w:right="0" w:rightChars="0"/>
        <w:textAlignment w:val="auto"/>
      </w:pPr>
    </w:p>
    <w:p>
      <w:pPr>
        <w:ind w:firstLine="640" w:firstLineChars="200"/>
        <w:rPr>
          <w:rFonts w:hint="eastAsia" w:ascii="仿宋_GB2312" w:hAnsi="Times New Roman" w:eastAsia="仿宋_GB2312" w:cs="Times New Roman"/>
          <w:color w:val="auto"/>
          <w:sz w:val="32"/>
          <w:szCs w:val="32"/>
          <w:lang w:val="en-US" w:eastAsia="zh-CN"/>
        </w:rPr>
      </w:pPr>
      <w:r>
        <w:rPr>
          <w:rFonts w:hint="eastAsia" w:ascii="仿宋_GB2312" w:hAnsi="黑体" w:eastAsia="仿宋_GB2312" w:cs="仿宋_GB2312"/>
          <w:sz w:val="32"/>
          <w:szCs w:val="32"/>
          <w:lang w:val="en-US" w:eastAsia="zh-CN"/>
        </w:rPr>
        <w:t>本公司因项目建设需要拟</w:t>
      </w:r>
      <w:r>
        <w:rPr>
          <w:rFonts w:hint="eastAsia" w:ascii="仿宋_GB2312" w:eastAsia="仿宋_GB2312"/>
          <w:sz w:val="32"/>
          <w:szCs w:val="32"/>
        </w:rPr>
        <w:t>采用</w:t>
      </w:r>
      <w:r>
        <w:rPr>
          <w:rFonts w:hint="eastAsia" w:ascii="仿宋_GB2312" w:eastAsia="仿宋_GB2312"/>
          <w:sz w:val="32"/>
          <w:szCs w:val="32"/>
          <w:lang w:val="en-US" w:eastAsia="zh-CN"/>
        </w:rPr>
        <w:t>竞争性谈判</w:t>
      </w:r>
      <w:r>
        <w:rPr>
          <w:rFonts w:hint="eastAsia" w:ascii="仿宋_GB2312" w:eastAsia="仿宋_GB2312"/>
          <w:sz w:val="32"/>
          <w:szCs w:val="32"/>
          <w:lang w:eastAsia="zh-CN"/>
        </w:rPr>
        <w:t>采购</w:t>
      </w:r>
      <w:r>
        <w:rPr>
          <w:rFonts w:hint="eastAsia" w:ascii="仿宋_GB2312" w:eastAsia="仿宋_GB2312"/>
          <w:sz w:val="32"/>
          <w:szCs w:val="32"/>
        </w:rPr>
        <w:t>的方式购置一批</w:t>
      </w:r>
      <w:r>
        <w:rPr>
          <w:rFonts w:hint="eastAsia" w:ascii="仿宋_GB2312" w:eastAsia="仿宋_GB2312"/>
          <w:sz w:val="32"/>
          <w:szCs w:val="32"/>
          <w:lang w:val="en-US" w:eastAsia="zh-CN"/>
        </w:rPr>
        <w:t>车辆</w:t>
      </w:r>
      <w:r>
        <w:rPr>
          <w:rFonts w:hint="eastAsia" w:ascii="仿宋_GB2312" w:eastAsia="仿宋_GB2312"/>
          <w:sz w:val="32"/>
          <w:szCs w:val="32"/>
        </w:rPr>
        <w:t>。欢迎符合要求的供应商参与。</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eastAsia="仿宋_GB2312"/>
          <w:sz w:val="32"/>
          <w:szCs w:val="32"/>
        </w:rPr>
      </w:pPr>
      <w:r>
        <w:rPr>
          <w:rFonts w:hint="eastAsia" w:ascii="黑体" w:hAnsi="黑体" w:eastAsia="黑体"/>
          <w:sz w:val="32"/>
          <w:szCs w:val="32"/>
        </w:rPr>
        <w:t>一、项目名称</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四川省向家坝灌区建设开发有限责任公司</w:t>
      </w:r>
      <w:r>
        <w:rPr>
          <w:rFonts w:hint="eastAsia" w:ascii="仿宋_GB2312" w:eastAsia="仿宋_GB2312"/>
          <w:sz w:val="32"/>
          <w:szCs w:val="32"/>
          <w:lang w:val="en-US" w:eastAsia="zh-CN"/>
        </w:rPr>
        <w:t>车辆购置</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eastAsia="zh-CN"/>
        </w:rPr>
      </w:pPr>
      <w:r>
        <w:rPr>
          <w:rFonts w:hint="eastAsia" w:ascii="黑体" w:hAnsi="黑体" w:eastAsia="黑体"/>
          <w:sz w:val="32"/>
          <w:szCs w:val="32"/>
          <w:lang w:val="en-US" w:eastAsia="zh-CN"/>
        </w:rPr>
        <w:t>二、</w:t>
      </w:r>
      <w:r>
        <w:rPr>
          <w:rFonts w:hint="eastAsia" w:ascii="黑体" w:hAnsi="黑体" w:eastAsia="黑体"/>
          <w:sz w:val="32"/>
          <w:szCs w:val="32"/>
        </w:rPr>
        <w:t>项目控制价：</w:t>
      </w:r>
      <w:r>
        <w:rPr>
          <w:rFonts w:hint="eastAsia" w:ascii="仿宋_GB2312" w:eastAsia="仿宋_GB2312"/>
          <w:sz w:val="32"/>
          <w:szCs w:val="32"/>
          <w:lang w:val="en-US" w:eastAsia="zh-CN"/>
        </w:rPr>
        <w:t>每辆越野车裸车控制价为 16万元(含)，4辆总控制价为64万元(含)</w:t>
      </w:r>
      <w:r>
        <w:rPr>
          <w:rFonts w:hint="eastAsia" w:ascii="仿宋_GB2312" w:eastAsia="仿宋_GB2312"/>
          <w:sz w:val="32"/>
          <w:szCs w:val="32"/>
          <w:lang w:eastAsia="zh-CN"/>
        </w:rPr>
        <w:t>。</w:t>
      </w:r>
    </w:p>
    <w:p>
      <w:pPr>
        <w:pageBreakBefore w:val="0"/>
        <w:widowControl w:val="0"/>
        <w:numPr>
          <w:ilvl w:val="0"/>
          <w:numId w:val="0"/>
        </w:numPr>
        <w:kinsoku/>
        <w:wordWrap/>
        <w:overflowPunct/>
        <w:topLinePunct w:val="0"/>
        <w:autoSpaceDE/>
        <w:autoSpaceDN/>
        <w:bidi w:val="0"/>
        <w:adjustRightInd/>
        <w:snapToGrid/>
        <w:spacing w:line="240" w:lineRule="auto"/>
        <w:ind w:right="0" w:rightChars="0" w:firstLine="640" w:firstLineChars="200"/>
        <w:textAlignment w:val="auto"/>
        <w:rPr>
          <w:rFonts w:hint="eastAsia"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采购要求</w:t>
      </w:r>
    </w:p>
    <w:p>
      <w:pPr>
        <w:pageBreakBefore w:val="0"/>
        <w:widowControl w:val="0"/>
        <w:numPr>
          <w:ilvl w:val="0"/>
          <w:numId w:val="0"/>
        </w:numPr>
        <w:kinsoku/>
        <w:wordWrap/>
        <w:overflowPunct/>
        <w:topLinePunct w:val="0"/>
        <w:autoSpaceDE/>
        <w:autoSpaceDN/>
        <w:bidi w:val="0"/>
        <w:adjustRightInd/>
        <w:snapToGrid/>
        <w:spacing w:line="240" w:lineRule="auto"/>
        <w:ind w:leftChars="200" w:right="0" w:rightChars="0"/>
        <w:textAlignment w:val="auto"/>
        <w:rPr>
          <w:rFonts w:hint="eastAsia" w:ascii="黑体" w:hAnsi="黑体" w:eastAsia="黑体"/>
          <w:sz w:val="32"/>
          <w:szCs w:val="32"/>
        </w:rPr>
      </w:pPr>
      <w:r>
        <w:rPr>
          <w:rFonts w:hint="eastAsia" w:ascii="仿宋_GB2312" w:hAnsi="仿宋" w:eastAsia="仿宋_GB2312"/>
          <w:b/>
          <w:bCs/>
          <w:sz w:val="32"/>
          <w:szCs w:val="32"/>
          <w:lang w:val="en-US" w:eastAsia="zh-CN"/>
        </w:rPr>
        <w:t>（一）采购清单</w:t>
      </w:r>
    </w:p>
    <w:tbl>
      <w:tblPr>
        <w:tblStyle w:val="17"/>
        <w:tblW w:w="9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2160"/>
        <w:gridCol w:w="1207"/>
        <w:gridCol w:w="1103"/>
        <w:gridCol w:w="945"/>
        <w:gridCol w:w="1080"/>
        <w:gridCol w:w="2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16" w:type="dxa"/>
            <w:tcBorders>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eastAsia="zh-CN"/>
              </w:rPr>
              <w:t>序号</w:t>
            </w:r>
          </w:p>
        </w:tc>
        <w:tc>
          <w:tcPr>
            <w:tcW w:w="2160" w:type="dxa"/>
            <w:tcBorders>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eastAsia="zh-CN"/>
              </w:rPr>
              <w:t>品类</w:t>
            </w:r>
          </w:p>
        </w:tc>
        <w:tc>
          <w:tcPr>
            <w:tcW w:w="1207"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kern w:val="2"/>
                <w:sz w:val="24"/>
                <w:szCs w:val="24"/>
                <w:lang w:val="en-US" w:eastAsia="zh-CN" w:bidi="ar-SA"/>
              </w:rPr>
            </w:pPr>
            <w:r>
              <w:rPr>
                <w:rFonts w:hint="eastAsia" w:ascii="方正黑体简体" w:hAnsi="方正黑体简体" w:eastAsia="方正黑体简体" w:cs="宋体"/>
                <w:sz w:val="24"/>
                <w:szCs w:val="24"/>
                <w:lang w:val="en-US" w:eastAsia="zh-CN"/>
              </w:rPr>
              <w:t>排量</w:t>
            </w:r>
          </w:p>
        </w:tc>
        <w:tc>
          <w:tcPr>
            <w:tcW w:w="1103"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驱动</w:t>
            </w:r>
          </w:p>
        </w:tc>
        <w:tc>
          <w:tcPr>
            <w:tcW w:w="945"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eastAsia="zh-CN"/>
              </w:rPr>
              <w:t>数量</w:t>
            </w:r>
          </w:p>
        </w:tc>
        <w:tc>
          <w:tcPr>
            <w:tcW w:w="1080"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24"/>
                <w:lang w:eastAsia="zh-CN"/>
              </w:rPr>
            </w:pPr>
            <w:r>
              <w:rPr>
                <w:rFonts w:hint="eastAsia" w:ascii="方正黑体简体" w:hAnsi="方正黑体简体" w:eastAsia="方正黑体简体" w:cs="宋体"/>
                <w:sz w:val="24"/>
                <w:szCs w:val="24"/>
                <w:lang w:eastAsia="zh-CN"/>
              </w:rPr>
              <w:t>单位</w:t>
            </w:r>
          </w:p>
        </w:tc>
        <w:tc>
          <w:tcPr>
            <w:tcW w:w="2321"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lang w:eastAsia="zh-CN"/>
              </w:rPr>
            </w:pPr>
            <w:r>
              <w:rPr>
                <w:rFonts w:hint="eastAsia" w:ascii="方正黑体简体" w:hAnsi="方正黑体简体" w:eastAsia="方正黑体简体" w:cs="宋体"/>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816" w:type="dxa"/>
            <w:tcBorders>
              <w:top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电混越野车（插电式混动）</w:t>
            </w: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2.0（含）以下</w:t>
            </w:r>
          </w:p>
        </w:tc>
        <w:tc>
          <w:tcPr>
            <w:tcW w:w="1103"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四驱（双电机）</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辆</w:t>
            </w:r>
          </w:p>
        </w:tc>
        <w:tc>
          <w:tcPr>
            <w:tcW w:w="2321" w:type="dxa"/>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车辆排放标准符合国Ⅵ排放标准。</w:t>
            </w:r>
          </w:p>
          <w:p>
            <w:pPr>
              <w:jc w:val="center"/>
              <w:rPr>
                <w:rFonts w:hint="default" w:ascii="仿宋_GB2312" w:hAnsi="仿宋_GB2312" w:eastAsia="仿宋_GB2312" w:cs="仿宋_GB2312"/>
                <w:sz w:val="24"/>
                <w:szCs w:val="24"/>
                <w:lang w:val="en-US" w:eastAsia="zh-CN"/>
              </w:rPr>
            </w:pPr>
          </w:p>
        </w:tc>
      </w:tr>
    </w:tbl>
    <w:p>
      <w:pPr>
        <w:pageBreakBefore w:val="0"/>
        <w:widowControl w:val="0"/>
        <w:kinsoku/>
        <w:wordWrap/>
        <w:overflowPunct/>
        <w:topLinePunct w:val="0"/>
        <w:autoSpaceDE/>
        <w:autoSpaceDN/>
        <w:bidi w:val="0"/>
        <w:adjustRightInd/>
        <w:snapToGrid/>
        <w:spacing w:line="240" w:lineRule="auto"/>
        <w:ind w:right="0" w:rightChars="0"/>
        <w:textAlignment w:val="auto"/>
        <w:rPr>
          <w:rFonts w:hint="eastAsia" w:ascii="仿宋_GB2312" w:eastAsia="仿宋_GB2312"/>
          <w:b/>
          <w:bCs/>
          <w:sz w:val="32"/>
          <w:szCs w:val="32"/>
          <w:lang w:eastAsia="zh-CN"/>
        </w:rPr>
      </w:pPr>
    </w:p>
    <w:p>
      <w:pPr>
        <w:pageBreakBefore w:val="0"/>
        <w:widowControl w:val="0"/>
        <w:kinsoku/>
        <w:wordWrap/>
        <w:overflowPunct/>
        <w:topLinePunct w:val="0"/>
        <w:autoSpaceDE/>
        <w:autoSpaceDN/>
        <w:bidi w:val="0"/>
        <w:adjustRightInd/>
        <w:snapToGrid/>
        <w:spacing w:line="240" w:lineRule="auto"/>
        <w:ind w:right="0" w:rightChars="0" w:firstLine="643" w:firstLineChars="200"/>
        <w:textAlignment w:val="auto"/>
        <w:rPr>
          <w:rFonts w:ascii="仿宋_GB2312" w:eastAsia="仿宋_GB2312"/>
          <w:b/>
          <w:bCs/>
          <w:sz w:val="32"/>
          <w:szCs w:val="32"/>
        </w:rPr>
      </w:pPr>
      <w:r>
        <w:rPr>
          <w:rFonts w:hint="eastAsia" w:ascii="仿宋_GB2312" w:eastAsia="仿宋_GB2312"/>
          <w:b/>
          <w:bCs/>
          <w:sz w:val="32"/>
          <w:szCs w:val="32"/>
          <w:lang w:eastAsia="zh-CN"/>
        </w:rPr>
        <w:t>（二）</w:t>
      </w:r>
      <w:r>
        <w:rPr>
          <w:rFonts w:hint="eastAsia" w:ascii="仿宋_GB2312" w:eastAsia="仿宋_GB2312"/>
          <w:b/>
          <w:bCs/>
          <w:sz w:val="32"/>
          <w:szCs w:val="32"/>
          <w:lang w:val="en-US" w:eastAsia="zh-CN"/>
        </w:rPr>
        <w:t>供应商资格</w:t>
      </w:r>
      <w:r>
        <w:rPr>
          <w:rFonts w:hint="eastAsia" w:ascii="仿宋_GB2312" w:eastAsia="仿宋_GB2312"/>
          <w:b/>
          <w:bCs/>
          <w:sz w:val="32"/>
          <w:szCs w:val="32"/>
        </w:rPr>
        <w:t>要求</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lang w:eastAsia="zh-CN"/>
        </w:rPr>
        <w:t>供应商</w:t>
      </w:r>
      <w:r>
        <w:rPr>
          <w:rFonts w:hint="eastAsia" w:ascii="仿宋_GB2312" w:eastAsia="仿宋_GB2312"/>
          <w:sz w:val="32"/>
          <w:szCs w:val="32"/>
        </w:rPr>
        <w:t>应当</w:t>
      </w:r>
      <w:r>
        <w:rPr>
          <w:rFonts w:hint="eastAsia" w:ascii="仿宋_GB2312" w:eastAsia="仿宋_GB2312"/>
          <w:sz w:val="32"/>
          <w:szCs w:val="32"/>
          <w:lang w:val="en-US" w:eastAsia="zh-CN"/>
        </w:rPr>
        <w:t>具有有效营业执照的法人资格或依法设立的其他组织，且应为车辆的制造商，销售代理商或授权经销商，具有良好的社会信誉和履行合同的能力，能够提供先进可靠的产品和良好的售后服务。</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2.提供的货物质量必须满足国家和行业标准，</w:t>
      </w:r>
      <w:r>
        <w:rPr>
          <w:rFonts w:hint="eastAsia" w:ascii="仿宋_GB2312" w:eastAsia="仿宋_GB2312"/>
          <w:sz w:val="32"/>
          <w:szCs w:val="32"/>
        </w:rPr>
        <w:t>确保提供货品为正品</w:t>
      </w:r>
      <w:r>
        <w:rPr>
          <w:rFonts w:hint="eastAsia" w:ascii="仿宋_GB2312" w:eastAsia="仿宋_GB2312"/>
          <w:sz w:val="32"/>
          <w:szCs w:val="32"/>
          <w:lang w:eastAsia="zh-CN"/>
        </w:rPr>
        <w:t>。</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val="en-US" w:eastAsia="zh-CN"/>
        </w:rPr>
        <w:sectPr>
          <w:footerReference r:id="rId4" w:type="default"/>
          <w:pgSz w:w="11906" w:h="16838"/>
          <w:pgMar w:top="1440" w:right="1440" w:bottom="1440" w:left="1440" w:header="851" w:footer="992" w:gutter="0"/>
          <w:pgNumType w:fmt="decimal" w:start="1"/>
          <w:cols w:space="425" w:num="1"/>
          <w:docGrid w:type="lines" w:linePitch="312" w:charSpace="0"/>
        </w:sectPr>
      </w:pPr>
      <w:r>
        <w:rPr>
          <w:rFonts w:hint="eastAsia" w:ascii="仿宋_GB2312" w:eastAsia="仿宋_GB2312"/>
          <w:sz w:val="32"/>
          <w:szCs w:val="32"/>
          <w:lang w:val="en-US" w:eastAsia="zh-CN"/>
        </w:rPr>
        <w:t>3.按照国家和行业相关标准提供售后服务和其它品牌销售方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提供的增值服务。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4.提供相应的增值税专用发票。</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eastAsia="zh-CN"/>
        </w:rPr>
        <w:t>四</w:t>
      </w:r>
      <w:r>
        <w:rPr>
          <w:rFonts w:hint="eastAsia" w:ascii="黑体" w:eastAsia="黑体"/>
        </w:rPr>
        <w:t>、</w:t>
      </w:r>
      <w:r>
        <w:rPr>
          <w:rFonts w:hint="eastAsia" w:ascii="黑体" w:eastAsia="黑体"/>
          <w:lang w:val="en-US" w:eastAsia="zh-CN"/>
        </w:rPr>
        <w:t>项目竞争性谈判</w:t>
      </w:r>
      <w:r>
        <w:rPr>
          <w:rFonts w:hint="eastAsia" w:ascii="黑体" w:eastAsia="黑体"/>
        </w:rPr>
        <w:t>报名时间</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default"/>
          <w:lang w:val="en-US" w:eastAsia="zh-CN"/>
        </w:rPr>
      </w:pPr>
      <w:r>
        <w:rPr>
          <w:rFonts w:hint="eastAsia"/>
          <w:lang w:val="en-US" w:eastAsia="zh-CN"/>
        </w:rPr>
        <w:t>2024年2月27日15:30-2024年3月5日15:30</w:t>
      </w:r>
    </w:p>
    <w:p>
      <w:pPr>
        <w:numPr>
          <w:numId w:val="0"/>
        </w:numPr>
        <w:spacing w:line="360" w:lineRule="auto"/>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黑体" w:hAnsi="仿宋_GB2312" w:eastAsia="黑体" w:cs="仿宋_GB2312"/>
          <w:kern w:val="2"/>
          <w:sz w:val="32"/>
          <w:szCs w:val="32"/>
          <w:lang w:val="en-US" w:eastAsia="zh-CN" w:bidi="ar-SA"/>
        </w:rPr>
        <w:t>五、项目递交响应文件截止时间：</w:t>
      </w:r>
      <w:r>
        <w:rPr>
          <w:rFonts w:hint="eastAsia" w:ascii="仿宋_GB2312" w:hAnsi="仿宋_GB2312" w:eastAsia="仿宋_GB2312" w:cs="仿宋_GB2312"/>
          <w:kern w:val="2"/>
          <w:sz w:val="32"/>
          <w:szCs w:val="32"/>
          <w:lang w:val="en-US" w:eastAsia="zh-CN" w:bidi="ar-SA"/>
        </w:rPr>
        <w:t>2024年3月5日15时30分（北京时间，节假日除外），响应文件下载地址：</w:t>
      </w:r>
    </w:p>
    <w:p>
      <w:pPr>
        <w:numPr>
          <w:numId w:val="0"/>
        </w:numPr>
        <w:spacing w:line="360" w:lineRule="auto"/>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http://www.scwater.cc</w:t>
      </w:r>
      <w:bookmarkStart w:id="14" w:name="_GoBack"/>
      <w:bookmarkEnd w:id="14"/>
      <w:r>
        <w:rPr>
          <w:rFonts w:hint="eastAsia" w:ascii="仿宋_GB2312" w:hAnsi="仿宋_GB2312" w:eastAsia="仿宋_GB2312" w:cs="仿宋_GB2312"/>
          <w:kern w:val="2"/>
          <w:sz w:val="32"/>
          <w:szCs w:val="32"/>
          <w:lang w:val="en-US" w:eastAsia="zh-CN" w:bidi="ar-SA"/>
        </w:rPr>
        <w:t>。</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val="en-US" w:eastAsia="zh-CN"/>
        </w:rPr>
        <w:t>六</w:t>
      </w:r>
      <w:r>
        <w:rPr>
          <w:rFonts w:hint="eastAsia" w:ascii="黑体" w:eastAsia="黑体"/>
        </w:rPr>
        <w:t>、</w:t>
      </w:r>
      <w:r>
        <w:rPr>
          <w:rFonts w:hint="eastAsia" w:ascii="黑体" w:eastAsia="黑体"/>
          <w:lang w:val="en-US" w:eastAsia="zh-CN"/>
        </w:rPr>
        <w:t>项目竞争性谈判</w:t>
      </w:r>
      <w:r>
        <w:rPr>
          <w:rFonts w:hint="eastAsia" w:ascii="黑体" w:eastAsia="黑体"/>
        </w:rPr>
        <w:t>时间</w:t>
      </w:r>
    </w:p>
    <w:p>
      <w:pPr>
        <w:pStyle w:val="6"/>
        <w:spacing w:before="0"/>
        <w:ind w:left="0" w:leftChars="0" w:firstLine="640" w:firstLineChars="200"/>
        <w:jc w:val="left"/>
        <w:rPr>
          <w:rFonts w:hint="default"/>
          <w:lang w:val="en-US"/>
        </w:rPr>
      </w:pPr>
      <w:r>
        <w:rPr>
          <w:rFonts w:hint="eastAsia"/>
        </w:rPr>
        <w:t>202</w:t>
      </w:r>
      <w:r>
        <w:rPr>
          <w:rFonts w:hint="eastAsia"/>
          <w:lang w:val="en-US" w:eastAsia="zh-CN"/>
        </w:rPr>
        <w:t>4</w:t>
      </w:r>
      <w:r>
        <w:rPr>
          <w:rFonts w:hint="eastAsia"/>
        </w:rPr>
        <w:t>年</w:t>
      </w:r>
      <w:r>
        <w:rPr>
          <w:rFonts w:hint="eastAsia"/>
          <w:lang w:val="en-US" w:eastAsia="zh-CN"/>
        </w:rPr>
        <w:t>3</w:t>
      </w:r>
      <w:r>
        <w:rPr>
          <w:rFonts w:hint="eastAsia"/>
        </w:rPr>
        <w:t>月</w:t>
      </w:r>
      <w:r>
        <w:rPr>
          <w:rFonts w:hint="eastAsia"/>
          <w:lang w:val="en-US" w:eastAsia="zh-CN"/>
        </w:rPr>
        <w:t>5</w:t>
      </w:r>
      <w:r>
        <w:rPr>
          <w:rFonts w:hint="eastAsia"/>
        </w:rPr>
        <w:t>日</w:t>
      </w:r>
      <w:r>
        <w:rPr>
          <w:rFonts w:hint="eastAsia"/>
          <w:lang w:val="en-US" w:eastAsia="zh-CN"/>
        </w:rPr>
        <w:t>15</w:t>
      </w:r>
      <w:r>
        <w:rPr>
          <w:rFonts w:hint="eastAsia"/>
        </w:rPr>
        <w:t>:</w:t>
      </w:r>
      <w:r>
        <w:rPr>
          <w:rFonts w:hint="eastAsia"/>
          <w:lang w:val="en-US" w:eastAsia="zh-CN"/>
        </w:rPr>
        <w:t>30。</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val="en-US" w:eastAsia="zh-CN"/>
        </w:rPr>
        <w:t>七</w:t>
      </w:r>
      <w:r>
        <w:rPr>
          <w:rFonts w:hint="eastAsia" w:ascii="黑体" w:eastAsia="黑体"/>
        </w:rPr>
        <w:t>、</w:t>
      </w:r>
      <w:r>
        <w:rPr>
          <w:rFonts w:hint="eastAsia" w:ascii="黑体" w:eastAsia="黑体"/>
          <w:lang w:val="en-US" w:eastAsia="zh-CN"/>
        </w:rPr>
        <w:t>项目竞争性谈判</w:t>
      </w:r>
      <w:r>
        <w:rPr>
          <w:rFonts w:hint="eastAsia" w:ascii="黑体" w:eastAsia="黑体"/>
        </w:rPr>
        <w:t>地点</w:t>
      </w:r>
    </w:p>
    <w:p>
      <w:pPr>
        <w:spacing w:line="360" w:lineRule="auto"/>
        <w:ind w:firstLine="640" w:firstLineChars="200"/>
        <w:jc w:val="left"/>
      </w:pPr>
      <w:r>
        <w:rPr>
          <w:rFonts w:hint="eastAsia" w:ascii="仿宋_GB2312" w:hAnsi="仿宋_GB2312" w:eastAsia="仿宋_GB2312" w:cs="仿宋_GB2312"/>
          <w:kern w:val="2"/>
          <w:sz w:val="32"/>
          <w:szCs w:val="32"/>
          <w:lang w:val="en-US" w:eastAsia="zh-CN" w:bidi="ar-SA"/>
        </w:rPr>
        <w:t>四川省宜宾市叙州区蜀南大道西段34号市建设银行14楼指挥部会议室，响应文件必须在递交响应文件截止时间前送达竞争性谈判地点。逾期送达、密封和标注错误的响应文件，采购人恕不接收。本次采购不接收邮寄的响应文件。</w:t>
      </w:r>
    </w:p>
    <w:p>
      <w:pPr>
        <w:ind w:firstLine="640" w:firstLineChars="200"/>
        <w:jc w:val="left"/>
        <w:rPr>
          <w:rFonts w:ascii="黑体" w:hAnsi="黑体" w:eastAsia="黑体"/>
          <w:sz w:val="32"/>
          <w:szCs w:val="32"/>
        </w:rPr>
      </w:pPr>
      <w:r>
        <w:rPr>
          <w:rFonts w:hint="eastAsia" w:ascii="黑体" w:hAnsi="黑体" w:eastAsia="黑体"/>
          <w:sz w:val="32"/>
          <w:szCs w:val="32"/>
          <w:lang w:val="en-US" w:eastAsia="zh-CN"/>
        </w:rPr>
        <w:t>八</w:t>
      </w:r>
      <w:r>
        <w:rPr>
          <w:rFonts w:hint="eastAsia" w:ascii="黑体" w:hAnsi="黑体" w:eastAsia="黑体"/>
          <w:sz w:val="32"/>
          <w:szCs w:val="32"/>
        </w:rPr>
        <w:t>、</w:t>
      </w:r>
      <w:r>
        <w:rPr>
          <w:rFonts w:hint="eastAsia" w:ascii="黑体" w:hAnsi="黑体" w:eastAsia="黑体"/>
          <w:sz w:val="32"/>
          <w:szCs w:val="32"/>
          <w:lang w:val="en-US" w:eastAsia="zh-CN"/>
        </w:rPr>
        <w:t>谈判</w:t>
      </w:r>
      <w:r>
        <w:rPr>
          <w:rFonts w:hint="eastAsia" w:ascii="黑体" w:hAnsi="黑体" w:eastAsia="黑体"/>
          <w:sz w:val="32"/>
          <w:szCs w:val="32"/>
        </w:rPr>
        <w:t>评审方式</w:t>
      </w:r>
    </w:p>
    <w:p>
      <w:pPr>
        <w:spacing w:line="576" w:lineRule="exact"/>
        <w:ind w:firstLine="640" w:firstLineChars="200"/>
        <w:rPr>
          <w:rFonts w:hint="eastAsia" w:ascii="黑体" w:hAnsi="黑体" w:eastAsia="黑体"/>
          <w:sz w:val="32"/>
          <w:szCs w:val="32"/>
          <w:lang w:eastAsia="zh-CN"/>
        </w:rPr>
      </w:pPr>
      <w:r>
        <w:rPr>
          <w:rFonts w:hint="eastAsia" w:ascii="仿宋_GB2312" w:eastAsia="仿宋_GB2312"/>
          <w:sz w:val="32"/>
          <w:szCs w:val="32"/>
          <w:lang w:val="en-US" w:eastAsia="zh-CN"/>
        </w:rPr>
        <w:t>本次采购项目报名供应商不低于3家，报价不得超过项目控制价，评审</w:t>
      </w:r>
      <w:r>
        <w:rPr>
          <w:rFonts w:hint="eastAsia" w:ascii="仿宋_GB2312" w:eastAsia="仿宋_GB2312"/>
          <w:sz w:val="32"/>
          <w:szCs w:val="32"/>
        </w:rPr>
        <w:t>采取</w:t>
      </w:r>
      <w:r>
        <w:rPr>
          <w:rFonts w:hint="eastAsia" w:ascii="仿宋_GB2312" w:eastAsia="仿宋_GB2312"/>
          <w:sz w:val="32"/>
          <w:szCs w:val="32"/>
          <w:lang w:val="en-US" w:eastAsia="zh-CN"/>
        </w:rPr>
        <w:t>现场评审</w:t>
      </w:r>
      <w:r>
        <w:rPr>
          <w:rFonts w:hint="eastAsia" w:ascii="仿宋_GB2312" w:eastAsia="仿宋_GB2312"/>
          <w:sz w:val="32"/>
          <w:szCs w:val="32"/>
        </w:rPr>
        <w:t>二次报价的方式，二次报价不得高于第一次报价，第二次报价为最终报价，作为采购方评价依据。</w:t>
      </w:r>
    </w:p>
    <w:p>
      <w:pPr>
        <w:ind w:firstLine="640" w:firstLineChars="200"/>
        <w:jc w:val="left"/>
        <w:rPr>
          <w:rFonts w:hint="eastAsia" w:ascii="黑体" w:hAnsi="黑体" w:eastAsia="黑体"/>
          <w:sz w:val="32"/>
          <w:szCs w:val="32"/>
          <w:lang w:val="en-US" w:eastAsia="zh-CN"/>
        </w:rPr>
      </w:pPr>
      <w:r>
        <w:rPr>
          <w:rFonts w:hint="eastAsia" w:ascii="黑体" w:hAnsi="黑体" w:eastAsia="黑体"/>
          <w:sz w:val="32"/>
          <w:szCs w:val="32"/>
          <w:lang w:val="en-US" w:eastAsia="zh-CN"/>
        </w:rPr>
        <w:t>九、联系方式</w:t>
      </w:r>
    </w:p>
    <w:p>
      <w:pPr>
        <w:spacing w:line="576" w:lineRule="exact"/>
        <w:ind w:firstLine="482" w:firstLineChars="200"/>
        <w:rPr>
          <w:rFonts w:hint="eastAsia" w:ascii="仿宋_GB2312" w:eastAsia="仿宋_GB2312"/>
          <w:sz w:val="32"/>
          <w:szCs w:val="32"/>
        </w:rPr>
      </w:pPr>
      <w:r>
        <w:rPr>
          <w:rFonts w:hint="eastAsia"/>
          <w:b/>
          <w:color w:val="000000"/>
          <w:sz w:val="24"/>
        </w:rPr>
        <w:t xml:space="preserve">  </w:t>
      </w:r>
      <w:r>
        <w:rPr>
          <w:rFonts w:hint="eastAsia" w:ascii="仿宋_GB2312" w:eastAsia="仿宋_GB2312"/>
          <w:b/>
          <w:bCs/>
          <w:sz w:val="32"/>
          <w:szCs w:val="32"/>
          <w:lang w:val="en-US" w:eastAsia="zh-CN"/>
        </w:rPr>
        <w:t>采购方：</w:t>
      </w:r>
      <w:r>
        <w:rPr>
          <w:rFonts w:hint="eastAsia" w:ascii="仿宋_GB2312" w:eastAsia="仿宋_GB2312"/>
          <w:sz w:val="32"/>
          <w:szCs w:val="32"/>
        </w:rPr>
        <w:t xml:space="preserve">四川省向家坝灌区建设开发有限责任公司 </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通讯地址：</w:t>
      </w:r>
      <w:r>
        <w:rPr>
          <w:rFonts w:hint="eastAsia" w:ascii="仿宋_GB2312" w:eastAsia="仿宋_GB2312"/>
          <w:sz w:val="32"/>
          <w:szCs w:val="32"/>
          <w:u w:val="single"/>
        </w:rPr>
        <w:t>四川省宜宾市叙州区蜀南大道西段34号市建设银行10楼</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邮    编：</w:t>
      </w:r>
      <w:r>
        <w:rPr>
          <w:rFonts w:hint="eastAsia" w:ascii="仿宋_GB2312" w:eastAsia="仿宋_GB2312"/>
          <w:sz w:val="32"/>
          <w:szCs w:val="32"/>
          <w:u w:val="single"/>
        </w:rPr>
        <w:t xml:space="preserve">644000 </w:t>
      </w:r>
    </w:p>
    <w:p>
      <w:pPr>
        <w:spacing w:line="576" w:lineRule="exact"/>
        <w:ind w:firstLine="640" w:firstLineChars="200"/>
        <w:rPr>
          <w:rFonts w:hint="eastAsia" w:ascii="仿宋_GB2312" w:eastAsia="仿宋_GB2312"/>
          <w:sz w:val="32"/>
          <w:szCs w:val="32"/>
          <w:u w:val="single"/>
          <w:lang w:eastAsia="zh-CN"/>
        </w:rPr>
      </w:pPr>
      <w:r>
        <w:rPr>
          <w:rFonts w:hint="eastAsia" w:ascii="仿宋_GB2312" w:eastAsia="仿宋_GB2312"/>
          <w:sz w:val="32"/>
          <w:szCs w:val="32"/>
        </w:rPr>
        <w:t>联 系 人：</w:t>
      </w:r>
      <w:r>
        <w:rPr>
          <w:rFonts w:hint="eastAsia" w:ascii="仿宋_GB2312" w:eastAsia="仿宋_GB2312"/>
          <w:sz w:val="32"/>
          <w:szCs w:val="32"/>
          <w:u w:val="single"/>
          <w:lang w:val="en-US" w:eastAsia="zh-CN"/>
        </w:rPr>
        <w:t>向先生</w:t>
      </w:r>
    </w:p>
    <w:p>
      <w:pPr>
        <w:spacing w:line="576" w:lineRule="exact"/>
        <w:ind w:firstLine="640" w:firstLineChars="200"/>
        <w:rPr>
          <w:rFonts w:hint="default" w:ascii="仿宋_GB2312" w:eastAsia="仿宋_GB2312"/>
          <w:sz w:val="32"/>
          <w:szCs w:val="32"/>
          <w:u w:val="single"/>
          <w:lang w:val="en-US" w:eastAsia="zh-CN"/>
        </w:rPr>
      </w:pPr>
      <w:r>
        <w:rPr>
          <w:rFonts w:hint="eastAsia" w:ascii="仿宋_GB2312" w:eastAsia="仿宋_GB2312"/>
          <w:sz w:val="32"/>
          <w:szCs w:val="32"/>
        </w:rPr>
        <w:t>联系电话：</w:t>
      </w:r>
      <w:r>
        <w:rPr>
          <w:rFonts w:hint="eastAsia" w:ascii="仿宋_GB2312" w:eastAsia="仿宋_GB2312"/>
          <w:sz w:val="32"/>
          <w:szCs w:val="32"/>
          <w:u w:val="single"/>
        </w:rPr>
        <w:t>0831-59587</w:t>
      </w:r>
      <w:r>
        <w:rPr>
          <w:rFonts w:hint="eastAsia" w:ascii="仿宋_GB2312" w:eastAsia="仿宋_GB2312"/>
          <w:sz w:val="32"/>
          <w:szCs w:val="32"/>
          <w:u w:val="single"/>
          <w:lang w:val="en-US" w:eastAsia="zh-CN"/>
        </w:rPr>
        <w:t>15</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传    真：</w:t>
      </w:r>
      <w:r>
        <w:rPr>
          <w:rFonts w:hint="eastAsia" w:ascii="仿宋_GB2312" w:eastAsia="仿宋_GB2312"/>
          <w:sz w:val="32"/>
          <w:szCs w:val="32"/>
          <w:u w:val="single"/>
        </w:rPr>
        <w:t>0831-5958711</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电子邮件：</w:t>
      </w:r>
      <w:r>
        <w:rPr>
          <w:rFonts w:hint="eastAsia" w:ascii="仿宋_GB2312" w:eastAsia="仿宋_GB2312"/>
          <w:sz w:val="32"/>
          <w:szCs w:val="32"/>
          <w:u w:val="single"/>
        </w:rPr>
        <w:fldChar w:fldCharType="begin"/>
      </w:r>
      <w:r>
        <w:rPr>
          <w:rFonts w:hint="eastAsia" w:ascii="仿宋_GB2312" w:eastAsia="仿宋_GB2312"/>
          <w:sz w:val="32"/>
          <w:szCs w:val="32"/>
          <w:u w:val="single"/>
        </w:rPr>
        <w:instrText xml:space="preserve"> HYPERLINK "http://www.scwater.cc/" </w:instrText>
      </w:r>
      <w:r>
        <w:rPr>
          <w:rFonts w:hint="eastAsia" w:ascii="仿宋_GB2312" w:eastAsia="仿宋_GB2312"/>
          <w:sz w:val="32"/>
          <w:szCs w:val="32"/>
          <w:u w:val="single"/>
        </w:rPr>
        <w:fldChar w:fldCharType="separate"/>
      </w:r>
      <w:r>
        <w:rPr>
          <w:rFonts w:hint="eastAsia" w:ascii="仿宋_GB2312" w:eastAsia="仿宋_GB2312"/>
          <w:sz w:val="32"/>
          <w:szCs w:val="32"/>
          <w:u w:val="single"/>
        </w:rPr>
        <w:t>http://www.scwater.cc/</w:t>
      </w:r>
      <w:r>
        <w:rPr>
          <w:rFonts w:hint="eastAsia" w:ascii="仿宋_GB2312" w:eastAsia="仿宋_GB2312"/>
          <w:sz w:val="32"/>
          <w:szCs w:val="32"/>
          <w:u w:val="single"/>
        </w:rPr>
        <w:fldChar w:fldCharType="end"/>
      </w:r>
    </w:p>
    <w:p>
      <w:pPr>
        <w:spacing w:line="360" w:lineRule="auto"/>
        <w:ind w:firstLine="1200" w:firstLineChars="500"/>
        <w:rPr>
          <w:color w:val="000000"/>
          <w:sz w:val="24"/>
        </w:rPr>
      </w:pPr>
    </w:p>
    <w:p>
      <w:pPr>
        <w:pStyle w:val="6"/>
        <w:keepNext w:val="0"/>
        <w:keepLines w:val="0"/>
        <w:pageBreakBefore w:val="0"/>
        <w:numPr>
          <w:ilvl w:val="0"/>
          <w:numId w:val="0"/>
        </w:numPr>
        <w:kinsoku/>
        <w:wordWrap/>
        <w:overflowPunct/>
        <w:topLinePunct w:val="0"/>
        <w:bidi w:val="0"/>
        <w:adjustRightInd/>
        <w:snapToGrid/>
        <w:spacing w:before="0" w:after="0" w:line="240" w:lineRule="auto"/>
        <w:jc w:val="left"/>
        <w:textAlignment w:val="auto"/>
        <w:rPr>
          <w:rFonts w:hint="eastAsia"/>
          <w:spacing w:val="14"/>
          <w:w w:val="95"/>
          <w:sz w:val="32"/>
          <w:lang w:val="en-US" w:eastAsia="zh-CN"/>
        </w:rPr>
      </w:pPr>
    </w:p>
    <w:p>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四川省向家坝灌区建设开发有限责任公司</w:t>
      </w:r>
    </w:p>
    <w:p>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20</w:t>
      </w:r>
      <w:r>
        <w:rPr>
          <w:rFonts w:hint="eastAsia" w:ascii="仿宋_GB2312" w:eastAsia="仿宋_GB2312"/>
          <w:sz w:val="32"/>
          <w:szCs w:val="32"/>
          <w:lang w:val="en-US" w:eastAsia="zh-CN"/>
        </w:rPr>
        <w:t>24</w:t>
      </w:r>
      <w:r>
        <w:rPr>
          <w:rFonts w:hint="eastAsia" w:ascii="仿宋_GB2312" w:eastAsia="仿宋_GB2312"/>
          <w:sz w:val="32"/>
          <w:szCs w:val="32"/>
        </w:rPr>
        <w:t>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27</w:t>
      </w:r>
      <w:r>
        <w:rPr>
          <w:rFonts w:hint="eastAsia" w:ascii="仿宋_GB2312" w:eastAsia="仿宋_GB2312"/>
          <w:sz w:val="32"/>
          <w:szCs w:val="32"/>
        </w:rPr>
        <w:t>日</w:t>
      </w:r>
    </w:p>
    <w:p>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hint="eastAsia" w:ascii="仿宋_GB2312" w:eastAsia="仿宋_GB2312"/>
          <w:sz w:val="32"/>
          <w:szCs w:val="32"/>
          <w:lang w:val="en-US" w:eastAsia="zh-CN"/>
        </w:rPr>
        <w:sectPr>
          <w:footerReference r:id="rId5" w:type="default"/>
          <w:pgSz w:w="11906" w:h="16838"/>
          <w:pgMar w:top="1440" w:right="1440" w:bottom="1440" w:left="1440" w:header="851" w:footer="992" w:gutter="0"/>
          <w:pgNumType w:fmt="decimal"/>
          <w:cols w:space="425" w:num="1"/>
          <w:docGrid w:type="lines" w:linePitch="312" w:charSpace="0"/>
        </w:sectPr>
      </w:pPr>
    </w:p>
    <w:p>
      <w:pPr>
        <w:spacing w:line="360" w:lineRule="auto"/>
        <w:jc w:val="center"/>
        <w:rPr>
          <w:rFonts w:hint="eastAsia" w:ascii="黑体" w:hAnsi="黑体" w:eastAsia="黑体" w:cs="黑体"/>
          <w:b/>
          <w:bCs/>
          <w:color w:val="000000"/>
          <w:kern w:val="44"/>
          <w:sz w:val="32"/>
          <w:szCs w:val="32"/>
        </w:rPr>
      </w:pPr>
      <w:r>
        <w:rPr>
          <w:rFonts w:hint="eastAsia" w:ascii="黑体" w:hAnsi="黑体" w:eastAsia="黑体" w:cs="黑体"/>
          <w:b/>
          <w:bCs/>
          <w:color w:val="000000"/>
          <w:kern w:val="44"/>
          <w:sz w:val="32"/>
          <w:szCs w:val="32"/>
        </w:rPr>
        <w:t>第二章  竞争性谈判须知</w:t>
      </w:r>
      <w:bookmarkEnd w:id="0"/>
      <w:bookmarkEnd w:id="1"/>
      <w:bookmarkEnd w:id="2"/>
      <w:bookmarkEnd w:id="3"/>
      <w:bookmarkEnd w:id="4"/>
      <w:bookmarkEnd w:id="5"/>
      <w:bookmarkEnd w:id="6"/>
    </w:p>
    <w:p>
      <w:pPr>
        <w:spacing w:line="360" w:lineRule="auto"/>
      </w:pP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1.参加竞价活动的供应商法定代表人或其委托代理人须持本人有效身份证原件到场。拒绝列入失信被执行人名单、重大税收违法案件当事人名单、政府采购严重违法失信行为记录名单中的供应商报名参加本项目的采购活动。</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2.报价文件应包含企业法定代表人授权书、法定代表人身份证复印件、被授权人身份证复印件、企业法人营业执照复印件（加盖公章）、国家企业信用信息证明、售后服务承诺书、报价函。</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3.报价文件必须密封在一个文件袋中，并用封条加盖密封章密封，且封面必须注明报价单位名称、联系人、联系电话及所投项目名称。</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4.本次采购由采购评比小组负责实施，通过两轮报价，在保证符合采购要求、质量和售后的前提下，经采购评比小组综合评比，采用最低价确定供应商。</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5.报价须小于或等于项目控制价，供应商报价应注明裸车价，如同一个品牌有多个品类的车型应分别进行报价，并包含不少于以下车辆品牌，型号，排量，驱动形式，能源类型/燃料形式，等车辆参数信息，报价清单样式详见附表。</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6.供应商如发现比价过程中存在有失公正或违法违规情况，可及时向公司纪委办公室（电话：0831-5958712）反映。</w:t>
      </w:r>
    </w:p>
    <w:p>
      <w:pPr>
        <w:keepNext w:val="0"/>
        <w:keepLines w:val="0"/>
        <w:pageBreakBefore w:val="0"/>
        <w:widowControl w:val="0"/>
        <w:kinsoku/>
        <w:wordWrap/>
        <w:overflowPunct/>
        <w:topLinePunct w:val="0"/>
        <w:autoSpaceDE/>
        <w:autoSpaceDN/>
        <w:bidi w:val="0"/>
        <w:snapToGrid/>
        <w:spacing w:line="560" w:lineRule="exact"/>
        <w:ind w:firstLine="640" w:firstLineChars="200"/>
        <w:outlineLvl w:val="2"/>
        <w:rPr>
          <w:rFonts w:hint="eastAsia" w:ascii="仿宋_GB2312" w:eastAsia="仿宋_GB2312" w:hAnsiTheme="minorHAnsi" w:cstheme="minorBidi"/>
          <w:kern w:val="2"/>
          <w:sz w:val="32"/>
          <w:szCs w:val="32"/>
          <w:lang w:val="en-US" w:eastAsia="zh-CN" w:bidi="ar-SA"/>
        </w:rPr>
      </w:pPr>
      <w:r>
        <w:rPr>
          <w:rFonts w:hint="eastAsia" w:ascii="仿宋_GB2312" w:eastAsia="仿宋_GB2312" w:cstheme="minorBidi"/>
          <w:kern w:val="2"/>
          <w:sz w:val="32"/>
          <w:szCs w:val="32"/>
          <w:lang w:val="en-US" w:eastAsia="zh-CN" w:bidi="ar-SA"/>
        </w:rPr>
        <w:t>7</w:t>
      </w:r>
      <w:r>
        <w:rPr>
          <w:rFonts w:hint="eastAsia" w:ascii="仿宋_GB2312" w:eastAsia="仿宋_GB2312" w:hAnsiTheme="minorHAnsi" w:cstheme="minorBidi"/>
          <w:kern w:val="2"/>
          <w:sz w:val="32"/>
          <w:szCs w:val="32"/>
          <w:lang w:val="en-US" w:eastAsia="zh-CN" w:bidi="ar-SA"/>
        </w:rPr>
        <w:t>. 竞争性谈判费用</w:t>
      </w:r>
    </w:p>
    <w:p>
      <w:pPr>
        <w:keepNext w:val="0"/>
        <w:keepLines w:val="0"/>
        <w:pageBreakBefore w:val="0"/>
        <w:widowControl w:val="0"/>
        <w:tabs>
          <w:tab w:val="left" w:pos="7665"/>
        </w:tabs>
        <w:kinsoku/>
        <w:wordWrap/>
        <w:overflowPunct/>
        <w:topLinePunct w:val="0"/>
        <w:autoSpaceDE/>
        <w:autoSpaceDN/>
        <w:bidi w:val="0"/>
        <w:snapToGrid/>
        <w:spacing w:line="560" w:lineRule="exact"/>
        <w:ind w:firstLine="640" w:firstLineChars="200"/>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供应商应自行承担参加竞争性谈判活动的全部费用。</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baseline"/>
        <w:rPr>
          <w:rFonts w:hint="eastAsia" w:ascii="仿宋_GB2312" w:eastAsia="仿宋_GB2312" w:hAnsiTheme="minorHAnsi" w:cstheme="minorBidi"/>
          <w:kern w:val="2"/>
          <w:sz w:val="32"/>
          <w:szCs w:val="32"/>
          <w:lang w:val="en-US" w:eastAsia="zh-CN" w:bidi="ar-SA"/>
        </w:rPr>
      </w:pPr>
      <w:r>
        <w:rPr>
          <w:rFonts w:hint="eastAsia" w:ascii="仿宋_GB2312" w:eastAsia="仿宋_GB2312" w:cstheme="minorBidi"/>
          <w:kern w:val="2"/>
          <w:sz w:val="32"/>
          <w:szCs w:val="32"/>
          <w:lang w:val="en-US" w:eastAsia="zh-CN" w:bidi="ar-SA"/>
        </w:rPr>
        <w:t>8</w:t>
      </w:r>
      <w:r>
        <w:rPr>
          <w:rFonts w:hint="eastAsia" w:ascii="仿宋_GB2312" w:eastAsia="仿宋_GB2312" w:hAnsiTheme="minorHAnsi" w:cstheme="minorBidi"/>
          <w:kern w:val="2"/>
          <w:sz w:val="32"/>
          <w:szCs w:val="32"/>
          <w:lang w:val="en-US" w:eastAsia="zh-CN" w:bidi="ar-SA"/>
        </w:rPr>
        <w:t>.竞争性谈判保证金</w:t>
      </w:r>
    </w:p>
    <w:p>
      <w:pPr>
        <w:keepNext w:val="0"/>
        <w:keepLines w:val="0"/>
        <w:pageBreakBefore w:val="0"/>
        <w:widowControl w:val="0"/>
        <w:tabs>
          <w:tab w:val="left" w:pos="7665"/>
        </w:tabs>
        <w:kinsoku/>
        <w:wordWrap/>
        <w:overflowPunct/>
        <w:topLinePunct w:val="0"/>
        <w:autoSpaceDE/>
        <w:autoSpaceDN/>
        <w:bidi w:val="0"/>
        <w:snapToGrid/>
        <w:spacing w:line="560" w:lineRule="exact"/>
        <w:ind w:firstLine="640" w:firstLineChars="200"/>
        <w:rPr>
          <w:rFonts w:ascii="黑体" w:hAnsi="宋体" w:eastAsia="黑体"/>
          <w:b/>
          <w:bCs/>
          <w:color w:val="000000"/>
          <w:sz w:val="32"/>
          <w:szCs w:val="32"/>
        </w:rPr>
      </w:pPr>
      <w:r>
        <w:rPr>
          <w:rFonts w:hint="eastAsia" w:ascii="仿宋_GB2312" w:eastAsia="仿宋_GB2312" w:hAnsiTheme="minorHAnsi" w:cstheme="minorBidi"/>
          <w:kern w:val="2"/>
          <w:sz w:val="32"/>
          <w:szCs w:val="32"/>
          <w:lang w:val="en-US" w:eastAsia="zh-CN" w:bidi="ar-SA"/>
        </w:rPr>
        <w:t>无。</w:t>
      </w:r>
      <w:bookmarkStart w:id="7" w:name="_Toc18869"/>
      <w:bookmarkStart w:id="8" w:name="_Toc1272"/>
    </w:p>
    <w:p>
      <w:pPr>
        <w:tabs>
          <w:tab w:val="left" w:pos="7665"/>
        </w:tabs>
        <w:spacing w:line="360" w:lineRule="auto"/>
        <w:jc w:val="center"/>
        <w:outlineLvl w:val="0"/>
        <w:rPr>
          <w:rFonts w:ascii="黑体" w:hAnsi="宋体" w:eastAsia="黑体"/>
          <w:b/>
          <w:bCs/>
          <w:color w:val="000000"/>
          <w:sz w:val="32"/>
          <w:szCs w:val="32"/>
        </w:rPr>
      </w:pPr>
      <w:r>
        <w:rPr>
          <w:rFonts w:hint="eastAsia" w:ascii="黑体" w:hAnsi="宋体" w:eastAsia="黑体"/>
          <w:b/>
          <w:bCs/>
          <w:color w:val="000000"/>
          <w:sz w:val="32"/>
          <w:szCs w:val="32"/>
        </w:rPr>
        <w:t>第</w:t>
      </w:r>
      <w:r>
        <w:rPr>
          <w:rFonts w:hint="eastAsia" w:ascii="黑体" w:hAnsi="宋体" w:eastAsia="黑体"/>
          <w:b/>
          <w:bCs/>
          <w:color w:val="000000"/>
          <w:sz w:val="32"/>
          <w:szCs w:val="32"/>
          <w:lang w:val="en-US" w:eastAsia="zh-CN"/>
        </w:rPr>
        <w:t>三</w:t>
      </w:r>
      <w:r>
        <w:rPr>
          <w:rFonts w:hint="eastAsia" w:ascii="黑体" w:hAnsi="宋体" w:eastAsia="黑体"/>
          <w:b/>
          <w:bCs/>
          <w:color w:val="000000"/>
          <w:sz w:val="32"/>
          <w:szCs w:val="32"/>
        </w:rPr>
        <w:t>章  响应文件格式</w:t>
      </w:r>
      <w:bookmarkEnd w:id="7"/>
      <w:bookmarkEnd w:id="8"/>
    </w:p>
    <w:p>
      <w:pPr>
        <w:tabs>
          <w:tab w:val="left" w:pos="7665"/>
        </w:tabs>
        <w:spacing w:line="360" w:lineRule="auto"/>
        <w:jc w:val="center"/>
        <w:rPr>
          <w:rFonts w:ascii="宋体" w:hAnsi="宋体"/>
          <w:bCs/>
          <w:color w:val="000000"/>
          <w:sz w:val="24"/>
        </w:rPr>
      </w:pPr>
    </w:p>
    <w:p>
      <w:pPr>
        <w:tabs>
          <w:tab w:val="left" w:pos="3440"/>
        </w:tabs>
        <w:spacing w:line="360" w:lineRule="auto"/>
        <w:jc w:val="center"/>
        <w:rPr>
          <w:rFonts w:eastAsia="华文中宋"/>
          <w:spacing w:val="-1"/>
          <w:sz w:val="32"/>
          <w:szCs w:val="32"/>
        </w:rPr>
      </w:pPr>
      <w:r>
        <w:rPr>
          <w:rFonts w:hint="eastAsia" w:eastAsia="华文中宋"/>
          <w:spacing w:val="-1"/>
          <w:sz w:val="32"/>
          <w:szCs w:val="32"/>
        </w:rPr>
        <w:t>四川省向家坝灌区建设开发有限责任公司</w:t>
      </w:r>
    </w:p>
    <w:p>
      <w:pPr>
        <w:tabs>
          <w:tab w:val="left" w:pos="3440"/>
        </w:tabs>
        <w:spacing w:line="360" w:lineRule="auto"/>
        <w:jc w:val="center"/>
        <w:rPr>
          <w:rFonts w:eastAsia="华文中宋"/>
          <w:sz w:val="32"/>
          <w:szCs w:val="32"/>
        </w:rPr>
      </w:pPr>
      <w:r>
        <w:rPr>
          <w:rFonts w:hint="eastAsia" w:eastAsia="华文中宋"/>
          <w:spacing w:val="-1"/>
          <w:sz w:val="32"/>
          <w:szCs w:val="32"/>
          <w:lang w:val="en-US" w:eastAsia="zh-CN"/>
        </w:rPr>
        <w:t>车辆购置</w:t>
      </w:r>
      <w:r>
        <w:rPr>
          <w:rFonts w:eastAsia="华文中宋"/>
          <w:spacing w:val="-1"/>
          <w:sz w:val="32"/>
          <w:szCs w:val="32"/>
        </w:rPr>
        <w:t>项目</w:t>
      </w:r>
    </w:p>
    <w:p>
      <w:pPr>
        <w:spacing w:line="360" w:lineRule="auto"/>
        <w:ind w:firstLine="400" w:firstLineChars="200"/>
        <w:jc w:val="center"/>
        <w:rPr>
          <w:sz w:val="20"/>
          <w:szCs w:val="20"/>
        </w:rPr>
      </w:pPr>
    </w:p>
    <w:p>
      <w:pPr>
        <w:spacing w:line="360" w:lineRule="auto"/>
        <w:jc w:val="center"/>
        <w:rPr>
          <w:rFonts w:eastAsia="华文中宋"/>
          <w:sz w:val="44"/>
        </w:rPr>
      </w:pPr>
      <w:r>
        <w:rPr>
          <w:rFonts w:hint="eastAsia" w:eastAsia="华文中宋"/>
          <w:sz w:val="44"/>
        </w:rPr>
        <w:t>响应</w:t>
      </w:r>
      <w:r>
        <w:rPr>
          <w:rFonts w:eastAsia="华文中宋"/>
          <w:sz w:val="44"/>
        </w:rPr>
        <w:t>文件</w:t>
      </w: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780" w:firstLineChars="200"/>
        <w:jc w:val="center"/>
        <w:rPr>
          <w:sz w:val="39"/>
          <w:szCs w:val="20"/>
        </w:rPr>
      </w:pPr>
    </w:p>
    <w:p>
      <w:pPr>
        <w:spacing w:line="360" w:lineRule="auto"/>
        <w:jc w:val="center"/>
        <w:rPr>
          <w:color w:val="000000"/>
          <w:kern w:val="0"/>
          <w:sz w:val="24"/>
        </w:rPr>
      </w:pPr>
      <w:r>
        <w:rPr>
          <w:rFonts w:hint="eastAsia"/>
          <w:color w:val="000000"/>
          <w:kern w:val="0"/>
          <w:sz w:val="24"/>
        </w:rPr>
        <w:t>供应商</w:t>
      </w:r>
      <w:r>
        <w:rPr>
          <w:color w:val="000000"/>
          <w:kern w:val="0"/>
          <w:sz w:val="24"/>
        </w:rPr>
        <w:t>：</w:t>
      </w:r>
      <w:r>
        <w:rPr>
          <w:rFonts w:hint="eastAsia"/>
          <w:color w:val="000000"/>
          <w:kern w:val="0"/>
          <w:sz w:val="24"/>
          <w:u w:val="single"/>
        </w:rPr>
        <w:t xml:space="preserve">        </w:t>
      </w:r>
      <w:r>
        <w:rPr>
          <w:color w:val="000000"/>
          <w:kern w:val="0"/>
          <w:sz w:val="24"/>
          <w:u w:val="single"/>
        </w:rPr>
        <w:tab/>
      </w:r>
      <w:r>
        <w:rPr>
          <w:color w:val="000000"/>
          <w:kern w:val="0"/>
          <w:sz w:val="24"/>
          <w:u w:val="single"/>
        </w:rPr>
        <w:t xml:space="preserve">           </w:t>
      </w:r>
      <w:r>
        <w:rPr>
          <w:color w:val="000000"/>
          <w:kern w:val="0"/>
          <w:sz w:val="24"/>
        </w:rPr>
        <w:t>（盖</w:t>
      </w:r>
      <w:r>
        <w:rPr>
          <w:color w:val="000000"/>
          <w:spacing w:val="-3"/>
          <w:kern w:val="0"/>
          <w:sz w:val="24"/>
        </w:rPr>
        <w:t>单</w:t>
      </w:r>
      <w:r>
        <w:rPr>
          <w:color w:val="000000"/>
          <w:kern w:val="0"/>
          <w:sz w:val="24"/>
        </w:rPr>
        <w:t>位</w:t>
      </w:r>
      <w:r>
        <w:rPr>
          <w:color w:val="000000"/>
          <w:spacing w:val="-3"/>
          <w:kern w:val="0"/>
          <w:sz w:val="24"/>
        </w:rPr>
        <w:t>章</w:t>
      </w:r>
      <w:r>
        <w:rPr>
          <w:color w:val="000000"/>
          <w:kern w:val="0"/>
          <w:sz w:val="24"/>
        </w:rPr>
        <w:t>）</w:t>
      </w:r>
    </w:p>
    <w:p>
      <w:pPr>
        <w:spacing w:line="360" w:lineRule="auto"/>
        <w:jc w:val="center"/>
        <w:rPr>
          <w:color w:val="000000"/>
          <w:kern w:val="0"/>
          <w:sz w:val="24"/>
        </w:rPr>
      </w:pPr>
    </w:p>
    <w:p>
      <w:pPr>
        <w:spacing w:line="360" w:lineRule="auto"/>
        <w:ind w:firstLine="460" w:firstLineChars="192"/>
        <w:jc w:val="center"/>
        <w:rPr>
          <w:color w:val="000000"/>
          <w:kern w:val="0"/>
          <w:sz w:val="24"/>
        </w:rPr>
      </w:pPr>
      <w:r>
        <w:rPr>
          <w:color w:val="000000"/>
          <w:kern w:val="0"/>
          <w:sz w:val="24"/>
        </w:rPr>
        <w:t>法定代</w:t>
      </w:r>
      <w:r>
        <w:rPr>
          <w:color w:val="000000"/>
          <w:spacing w:val="-3"/>
          <w:kern w:val="0"/>
          <w:sz w:val="24"/>
        </w:rPr>
        <w:t>表</w:t>
      </w:r>
      <w:r>
        <w:rPr>
          <w:color w:val="000000"/>
          <w:kern w:val="0"/>
          <w:sz w:val="24"/>
        </w:rPr>
        <w:t>人或</w:t>
      </w:r>
      <w:r>
        <w:rPr>
          <w:color w:val="000000"/>
          <w:spacing w:val="-3"/>
          <w:kern w:val="0"/>
          <w:sz w:val="24"/>
        </w:rPr>
        <w:t>其委</w:t>
      </w:r>
      <w:r>
        <w:rPr>
          <w:color w:val="000000"/>
          <w:kern w:val="0"/>
          <w:sz w:val="24"/>
        </w:rPr>
        <w:t>托代理</w:t>
      </w:r>
      <w:r>
        <w:rPr>
          <w:color w:val="000000"/>
          <w:spacing w:val="-3"/>
          <w:kern w:val="0"/>
          <w:sz w:val="24"/>
        </w:rPr>
        <w:t>人</w:t>
      </w:r>
      <w:r>
        <w:rPr>
          <w:color w:val="000000"/>
          <w:kern w:val="0"/>
          <w:sz w:val="24"/>
        </w:rPr>
        <w:t>：</w:t>
      </w:r>
      <w:r>
        <w:rPr>
          <w:color w:val="000000"/>
          <w:kern w:val="0"/>
          <w:sz w:val="24"/>
          <w:u w:val="single"/>
        </w:rPr>
        <w:tab/>
      </w:r>
      <w:r>
        <w:rPr>
          <w:color w:val="000000"/>
          <w:kern w:val="0"/>
          <w:sz w:val="24"/>
          <w:u w:val="single"/>
        </w:rPr>
        <w:t xml:space="preserve">        </w:t>
      </w:r>
      <w:r>
        <w:rPr>
          <w:color w:val="000000"/>
          <w:spacing w:val="-3"/>
          <w:kern w:val="0"/>
          <w:sz w:val="24"/>
        </w:rPr>
        <w:t>（</w:t>
      </w:r>
      <w:r>
        <w:rPr>
          <w:color w:val="000000"/>
          <w:kern w:val="0"/>
          <w:sz w:val="24"/>
        </w:rPr>
        <w:t>签字）</w:t>
      </w:r>
    </w:p>
    <w:p>
      <w:pPr>
        <w:spacing w:line="360" w:lineRule="auto"/>
        <w:ind w:firstLine="460" w:firstLineChars="200"/>
        <w:rPr>
          <w:color w:val="000000"/>
          <w:kern w:val="0"/>
          <w:sz w:val="23"/>
        </w:rPr>
      </w:pPr>
    </w:p>
    <w:p>
      <w:pPr>
        <w:tabs>
          <w:tab w:val="left" w:pos="3771"/>
          <w:tab w:val="left" w:pos="4786"/>
          <w:tab w:val="left" w:pos="5802"/>
        </w:tabs>
        <w:spacing w:line="360" w:lineRule="auto"/>
        <w:ind w:firstLine="2760" w:firstLineChars="1150"/>
        <w:rPr>
          <w:color w:val="000000"/>
          <w:kern w:val="0"/>
          <w:sz w:val="28"/>
        </w:rPr>
      </w:pPr>
      <w:r>
        <w:rPr>
          <w:color w:val="000000"/>
          <w:kern w:val="0"/>
          <w:sz w:val="24"/>
          <w:u w:val="single"/>
        </w:rPr>
        <w:t xml:space="preserve">            </w:t>
      </w:r>
      <w:r>
        <w:rPr>
          <w:color w:val="000000"/>
          <w:kern w:val="0"/>
          <w:sz w:val="24"/>
        </w:rPr>
        <w:t>年</w:t>
      </w:r>
      <w:r>
        <w:rPr>
          <w:rFonts w:hint="eastAsia"/>
          <w:color w:val="000000"/>
          <w:kern w:val="0"/>
          <w:sz w:val="24"/>
          <w:u w:val="single"/>
        </w:rPr>
        <w:t xml:space="preserve">    </w:t>
      </w:r>
      <w:r>
        <w:rPr>
          <w:color w:val="000000"/>
          <w:kern w:val="0"/>
          <w:sz w:val="24"/>
        </w:rPr>
        <w:t>月</w:t>
      </w:r>
      <w:r>
        <w:rPr>
          <w:rFonts w:hint="eastAsia"/>
          <w:color w:val="000000"/>
          <w:kern w:val="0"/>
          <w:sz w:val="24"/>
          <w:u w:val="single"/>
        </w:rPr>
        <w:t xml:space="preserve">    </w:t>
      </w:r>
      <w:r>
        <w:rPr>
          <w:color w:val="000000"/>
          <w:kern w:val="0"/>
          <w:sz w:val="24"/>
        </w:rPr>
        <w:t>日</w:t>
      </w:r>
    </w:p>
    <w:p>
      <w:pPr>
        <w:spacing w:line="360" w:lineRule="auto"/>
        <w:jc w:val="center"/>
        <w:rPr>
          <w:rFonts w:eastAsia="黑体"/>
          <w:color w:val="000000"/>
          <w:kern w:val="44"/>
          <w:szCs w:val="21"/>
        </w:rPr>
      </w:pPr>
      <w:r>
        <w:rPr>
          <w:rFonts w:eastAsia="黑体"/>
          <w:color w:val="000000"/>
          <w:kern w:val="44"/>
          <w:szCs w:val="21"/>
        </w:rPr>
        <w:br w:type="page"/>
      </w:r>
    </w:p>
    <w:p>
      <w:pPr>
        <w:spacing w:line="360" w:lineRule="auto"/>
        <w:jc w:val="center"/>
        <w:rPr>
          <w:rFonts w:eastAsia="黑体"/>
          <w:color w:val="000000"/>
          <w:sz w:val="24"/>
          <w:szCs w:val="20"/>
        </w:rPr>
      </w:pPr>
      <w:r>
        <w:rPr>
          <w:rFonts w:hint="eastAsia" w:eastAsia="方正小标宋简体"/>
          <w:color w:val="000000"/>
          <w:sz w:val="32"/>
          <w:szCs w:val="32"/>
        </w:rPr>
        <w:t>一、</w:t>
      </w:r>
      <w:r>
        <w:rPr>
          <w:rFonts w:eastAsia="方正小标宋简体"/>
          <w:color w:val="000000"/>
          <w:sz w:val="32"/>
          <w:szCs w:val="32"/>
        </w:rPr>
        <w:t>报价函</w:t>
      </w:r>
    </w:p>
    <w:p>
      <w:pPr>
        <w:spacing w:line="360" w:lineRule="auto"/>
        <w:rPr>
          <w:rFonts w:ascii="宋体" w:hAnsi="宋体" w:cs="宋体"/>
          <w:color w:val="000000"/>
          <w:sz w:val="24"/>
          <w:szCs w:val="20"/>
        </w:rPr>
      </w:pPr>
      <w:r>
        <w:rPr>
          <w:rFonts w:hint="eastAsia" w:ascii="宋体" w:hAnsi="宋体" w:cs="宋体"/>
          <w:color w:val="000000"/>
          <w:sz w:val="24"/>
        </w:rPr>
        <w:t>四川省向家坝灌区建设开发有限责任公司：</w:t>
      </w:r>
    </w:p>
    <w:p>
      <w:pPr>
        <w:spacing w:line="360" w:lineRule="auto"/>
        <w:ind w:firstLine="480" w:firstLineChars="200"/>
        <w:rPr>
          <w:rFonts w:hint="eastAsia" w:ascii="宋体" w:hAnsi="宋体" w:cs="宋体" w:eastAsiaTheme="minorEastAsia"/>
          <w:color w:val="000000"/>
          <w:sz w:val="24"/>
          <w:lang w:eastAsia="zh-CN"/>
        </w:rPr>
      </w:pPr>
      <w:r>
        <w:rPr>
          <w:rFonts w:hint="eastAsia" w:ascii="宋体" w:hAnsi="宋体" w:cs="宋体"/>
          <w:color w:val="000000"/>
          <w:sz w:val="24"/>
        </w:rPr>
        <w:t>我方全面研究了“</w:t>
      </w:r>
      <w:r>
        <w:rPr>
          <w:rFonts w:hint="eastAsia" w:ascii="宋体" w:hAnsi="宋体" w:cs="宋体"/>
          <w:snapToGrid w:val="0"/>
          <w:kern w:val="0"/>
          <w:sz w:val="24"/>
          <w:szCs w:val="20"/>
          <w:u w:val="single"/>
        </w:rPr>
        <w:t>四川省向家坝灌区建设开发有限责任公司</w:t>
      </w:r>
      <w:r>
        <w:rPr>
          <w:rFonts w:hint="eastAsia" w:ascii="宋体" w:hAnsi="宋体" w:cs="宋体"/>
          <w:snapToGrid w:val="0"/>
          <w:kern w:val="0"/>
          <w:sz w:val="24"/>
          <w:szCs w:val="20"/>
          <w:u w:val="single"/>
          <w:lang w:val="en-US" w:eastAsia="zh-CN"/>
        </w:rPr>
        <w:t>车辆购置</w:t>
      </w:r>
      <w:r>
        <w:rPr>
          <w:rFonts w:hint="eastAsia" w:ascii="宋体" w:hAnsi="宋体" w:cs="宋体"/>
          <w:color w:val="000000"/>
          <w:sz w:val="24"/>
        </w:rPr>
        <w:t>”项目竞争性谈判文件，决定参加贵公司组织的本项目竞争性谈判报价。</w:t>
      </w:r>
      <w:r>
        <w:rPr>
          <w:rFonts w:hint="eastAsia" w:ascii="宋体" w:hAnsi="宋体" w:cs="宋体"/>
          <w:bCs/>
          <w:color w:val="000000"/>
          <w:sz w:val="24"/>
        </w:rPr>
        <w:t>我方自愿按照</w:t>
      </w:r>
      <w:r>
        <w:rPr>
          <w:rFonts w:hint="eastAsia" w:ascii="宋体" w:hAnsi="宋体" w:cs="宋体"/>
          <w:color w:val="000000"/>
          <w:sz w:val="24"/>
        </w:rPr>
        <w:t>竞争性谈判</w:t>
      </w:r>
      <w:r>
        <w:rPr>
          <w:rFonts w:hint="eastAsia" w:ascii="宋体" w:hAnsi="宋体" w:cs="宋体"/>
          <w:bCs/>
          <w:color w:val="000000"/>
          <w:sz w:val="24"/>
        </w:rPr>
        <w:t>文件规定的各项要求向贵公司提供所需</w:t>
      </w:r>
      <w:r>
        <w:rPr>
          <w:rFonts w:hint="eastAsia" w:ascii="宋体" w:hAnsi="宋体" w:cs="宋体"/>
          <w:bCs/>
          <w:color w:val="000000"/>
          <w:sz w:val="24"/>
          <w:lang w:val="en-US" w:eastAsia="zh-CN"/>
        </w:rPr>
        <w:t>车辆</w:t>
      </w:r>
      <w:r>
        <w:rPr>
          <w:rFonts w:hint="eastAsia" w:ascii="宋体" w:hAnsi="宋体" w:cs="宋体"/>
          <w:bCs/>
          <w:color w:val="000000"/>
          <w:sz w:val="24"/>
        </w:rPr>
        <w:t>，报价</w:t>
      </w:r>
      <w:r>
        <w:rPr>
          <w:rFonts w:hint="eastAsia" w:ascii="宋体" w:hAnsi="宋体" w:cs="宋体"/>
          <w:bCs/>
          <w:color w:val="000000"/>
          <w:sz w:val="24"/>
          <w:lang w:val="en-US" w:eastAsia="zh-CN"/>
        </w:rPr>
        <w:t>如下：</w:t>
      </w:r>
    </w:p>
    <w:tbl>
      <w:tblPr>
        <w:tblStyle w:val="17"/>
        <w:tblW w:w="10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
        <w:gridCol w:w="1010"/>
        <w:gridCol w:w="801"/>
        <w:gridCol w:w="1095"/>
        <w:gridCol w:w="795"/>
        <w:gridCol w:w="900"/>
        <w:gridCol w:w="810"/>
        <w:gridCol w:w="1380"/>
        <w:gridCol w:w="1290"/>
        <w:gridCol w:w="960"/>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400" w:type="dxa"/>
            <w:vMerge w:val="restart"/>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方正黑体简体" w:hAnsi="方正黑体简体" w:eastAsia="方正黑体简体" w:cs="宋体"/>
                <w:sz w:val="24"/>
                <w:szCs w:val="24"/>
                <w:lang w:eastAsia="zh-CN"/>
              </w:rPr>
              <w:t>序号</w:t>
            </w:r>
          </w:p>
        </w:tc>
        <w:tc>
          <w:tcPr>
            <w:tcW w:w="2906"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报价（裸车）</w:t>
            </w:r>
          </w:p>
        </w:tc>
        <w:tc>
          <w:tcPr>
            <w:tcW w:w="795"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val="en-US" w:eastAsia="zh-CN"/>
              </w:rPr>
              <w:t>品牌</w:t>
            </w:r>
          </w:p>
        </w:tc>
        <w:tc>
          <w:tcPr>
            <w:tcW w:w="90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val="en-US" w:eastAsia="zh-CN"/>
              </w:rPr>
              <w:t>型号</w:t>
            </w:r>
          </w:p>
        </w:tc>
        <w:tc>
          <w:tcPr>
            <w:tcW w:w="81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val="en-US" w:eastAsia="zh-CN"/>
              </w:rPr>
              <w:t>排</w:t>
            </w:r>
            <w:r>
              <w:rPr>
                <w:rFonts w:hint="eastAsia" w:ascii="方正黑体简体" w:hAnsi="方正黑体简体" w:eastAsia="方正黑体简体" w:cs="宋体"/>
                <w:sz w:val="24"/>
                <w:szCs w:val="24"/>
                <w:lang w:eastAsia="zh-CN"/>
              </w:rPr>
              <w:t>量</w:t>
            </w:r>
          </w:p>
        </w:tc>
        <w:tc>
          <w:tcPr>
            <w:tcW w:w="138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_GB2312" w:hAnsi="仿宋_GB2312" w:eastAsia="仿宋_GB2312" w:cs="仿宋_GB2312"/>
                <w:sz w:val="24"/>
                <w:szCs w:val="24"/>
                <w:lang w:val="en-US" w:eastAsia="zh-CN"/>
              </w:rPr>
            </w:pPr>
            <w:r>
              <w:rPr>
                <w:rFonts w:hint="eastAsia" w:ascii="方正黑体简体" w:hAnsi="方正黑体简体" w:eastAsia="方正黑体简体" w:cs="宋体"/>
                <w:sz w:val="24"/>
                <w:szCs w:val="24"/>
                <w:lang w:val="en-US" w:eastAsia="zh-CN"/>
              </w:rPr>
              <w:t>驱动形式（双电机）</w:t>
            </w:r>
          </w:p>
        </w:tc>
        <w:tc>
          <w:tcPr>
            <w:tcW w:w="129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_GB2312" w:hAnsi="仿宋_GB2312" w:eastAsia="仿宋_GB2312" w:cs="仿宋_GB2312"/>
                <w:sz w:val="24"/>
                <w:szCs w:val="24"/>
                <w:lang w:val="en-US" w:eastAsia="zh-CN"/>
              </w:rPr>
            </w:pPr>
            <w:r>
              <w:rPr>
                <w:rFonts w:hint="default" w:ascii="方正黑体简体" w:hAnsi="方正黑体简体" w:eastAsia="方正黑体简体" w:cs="宋体"/>
                <w:sz w:val="24"/>
                <w:szCs w:val="24"/>
                <w:lang w:val="en-US" w:eastAsia="zh-CN"/>
              </w:rPr>
              <w:t>能源类型/燃料形式</w:t>
            </w:r>
          </w:p>
        </w:tc>
        <w:tc>
          <w:tcPr>
            <w:tcW w:w="96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w:t>
            </w:r>
          </w:p>
          <w:p>
            <w:pPr>
              <w:jc w:val="center"/>
              <w:rPr>
                <w:rFonts w:hint="default" w:ascii="仿宋_GB2312" w:hAnsi="仿宋_GB2312" w:eastAsia="仿宋_GB2312" w:cs="仿宋_GB2312"/>
                <w:sz w:val="24"/>
                <w:szCs w:val="24"/>
                <w:lang w:val="en-US" w:eastAsia="zh-CN"/>
              </w:rPr>
            </w:pPr>
          </w:p>
        </w:tc>
        <w:tc>
          <w:tcPr>
            <w:tcW w:w="774"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400" w:type="dxa"/>
            <w:vMerge w:val="continue"/>
            <w:vAlign w:val="center"/>
          </w:tcPr>
          <w:p>
            <w:pPr>
              <w:jc w:val="center"/>
              <w:rPr>
                <w:rFonts w:hint="eastAsia" w:ascii="仿宋_GB2312" w:hAnsi="仿宋_GB2312" w:eastAsia="仿宋_GB2312" w:cs="仿宋_GB2312"/>
                <w:sz w:val="24"/>
                <w:szCs w:val="24"/>
                <w:lang w:val="en-US" w:eastAsia="zh-CN"/>
              </w:rPr>
            </w:pPr>
          </w:p>
        </w:tc>
        <w:tc>
          <w:tcPr>
            <w:tcW w:w="101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数量（辆）</w:t>
            </w:r>
          </w:p>
        </w:tc>
        <w:tc>
          <w:tcPr>
            <w:tcW w:w="80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单价</w:t>
            </w:r>
          </w:p>
        </w:tc>
        <w:tc>
          <w:tcPr>
            <w:tcW w:w="1095" w:type="dxa"/>
            <w:vAlign w:val="center"/>
          </w:tcPr>
          <w:p>
            <w:pPr>
              <w:jc w:val="center"/>
              <w:rPr>
                <w:rFonts w:hint="default" w:ascii="仿宋_GB2312" w:hAnsi="仿宋_GB2312" w:eastAsia="仿宋_GB2312" w:cs="仿宋_GB2312"/>
                <w:sz w:val="24"/>
                <w:szCs w:val="24"/>
                <w:lang w:val="en-US" w:eastAsia="zh-CN"/>
              </w:rPr>
            </w:pPr>
            <w:r>
              <w:rPr>
                <w:rFonts w:hint="eastAsia" w:ascii="方正黑体简体" w:hAnsi="方正黑体简体" w:eastAsia="方正黑体简体" w:cs="宋体"/>
                <w:sz w:val="24"/>
                <w:szCs w:val="24"/>
                <w:lang w:val="en-US" w:eastAsia="zh-CN"/>
              </w:rPr>
              <w:t>总价</w:t>
            </w:r>
          </w:p>
        </w:tc>
        <w:tc>
          <w:tcPr>
            <w:tcW w:w="795" w:type="dxa"/>
            <w:vMerge w:val="continue"/>
            <w:vAlign w:val="center"/>
          </w:tcPr>
          <w:p>
            <w:pPr>
              <w:jc w:val="center"/>
              <w:rPr>
                <w:rFonts w:hint="default" w:ascii="仿宋_GB2312" w:hAnsi="仿宋_GB2312" w:eastAsia="仿宋_GB2312" w:cs="仿宋_GB2312"/>
                <w:sz w:val="24"/>
                <w:szCs w:val="24"/>
                <w:lang w:val="en-US" w:eastAsia="zh-CN"/>
              </w:rPr>
            </w:pPr>
          </w:p>
        </w:tc>
        <w:tc>
          <w:tcPr>
            <w:tcW w:w="900" w:type="dxa"/>
            <w:vMerge w:val="continue"/>
            <w:vAlign w:val="center"/>
          </w:tcPr>
          <w:p>
            <w:pPr>
              <w:jc w:val="center"/>
              <w:rPr>
                <w:rFonts w:hint="eastAsia" w:ascii="仿宋_GB2312" w:hAnsi="仿宋_GB2312" w:eastAsia="仿宋_GB2312" w:cs="仿宋_GB2312"/>
                <w:sz w:val="24"/>
                <w:szCs w:val="24"/>
                <w:lang w:val="en-US" w:eastAsia="zh-CN"/>
              </w:rPr>
            </w:pPr>
          </w:p>
        </w:tc>
        <w:tc>
          <w:tcPr>
            <w:tcW w:w="810" w:type="dxa"/>
            <w:vMerge w:val="continue"/>
            <w:vAlign w:val="center"/>
          </w:tcPr>
          <w:p>
            <w:pPr>
              <w:jc w:val="center"/>
              <w:rPr>
                <w:rFonts w:hint="eastAsia" w:ascii="仿宋_GB2312" w:hAnsi="仿宋_GB2312" w:eastAsia="仿宋_GB2312" w:cs="仿宋_GB2312"/>
                <w:sz w:val="24"/>
                <w:szCs w:val="24"/>
                <w:lang w:val="en-US" w:eastAsia="zh-CN"/>
              </w:rPr>
            </w:pPr>
          </w:p>
        </w:tc>
        <w:tc>
          <w:tcPr>
            <w:tcW w:w="1380" w:type="dxa"/>
            <w:vMerge w:val="continue"/>
            <w:vAlign w:val="center"/>
          </w:tcPr>
          <w:p>
            <w:pPr>
              <w:jc w:val="center"/>
              <w:rPr>
                <w:rFonts w:hint="eastAsia" w:ascii="仿宋_GB2312" w:hAnsi="仿宋_GB2312" w:eastAsia="仿宋_GB2312" w:cs="仿宋_GB2312"/>
                <w:sz w:val="24"/>
                <w:szCs w:val="24"/>
                <w:lang w:val="en-US" w:eastAsia="zh-CN"/>
              </w:rPr>
            </w:pPr>
          </w:p>
        </w:tc>
        <w:tc>
          <w:tcPr>
            <w:tcW w:w="1290" w:type="dxa"/>
            <w:vMerge w:val="continue"/>
            <w:vAlign w:val="center"/>
          </w:tcPr>
          <w:p>
            <w:pPr>
              <w:jc w:val="center"/>
              <w:rPr>
                <w:rFonts w:hint="default" w:ascii="仿宋_GB2312" w:hAnsi="仿宋_GB2312" w:eastAsia="仿宋_GB2312" w:cs="仿宋_GB2312"/>
                <w:sz w:val="24"/>
                <w:szCs w:val="24"/>
                <w:lang w:val="en-US" w:eastAsia="zh-CN"/>
              </w:rPr>
            </w:pPr>
          </w:p>
        </w:tc>
        <w:tc>
          <w:tcPr>
            <w:tcW w:w="960" w:type="dxa"/>
            <w:vMerge w:val="continue"/>
            <w:vAlign w:val="center"/>
          </w:tcPr>
          <w:p>
            <w:pPr>
              <w:jc w:val="center"/>
              <w:rPr>
                <w:rFonts w:hint="default" w:ascii="仿宋_GB2312" w:hAnsi="仿宋_GB2312" w:eastAsia="仿宋_GB2312" w:cs="仿宋_GB2312"/>
                <w:sz w:val="24"/>
                <w:szCs w:val="24"/>
                <w:lang w:val="en-US" w:eastAsia="zh-CN"/>
              </w:rPr>
            </w:pPr>
          </w:p>
        </w:tc>
        <w:tc>
          <w:tcPr>
            <w:tcW w:w="774" w:type="dxa"/>
            <w:vMerge w:val="continue"/>
            <w:vAlign w:val="top"/>
          </w:tcPr>
          <w:p>
            <w:pPr>
              <w:jc w:val="center"/>
              <w:rPr>
                <w:rFonts w:hint="default"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400"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eastAsiaTheme="minorEastAsia"/>
                <w:lang w:val="en-US" w:eastAsia="zh-CN"/>
              </w:rPr>
            </w:pPr>
            <w:r>
              <w:rPr>
                <w:rFonts w:hint="eastAsia"/>
                <w:lang w:val="en-US" w:eastAsia="zh-CN"/>
              </w:rPr>
              <w:t>1</w:t>
            </w:r>
          </w:p>
        </w:tc>
        <w:tc>
          <w:tcPr>
            <w:tcW w:w="1010"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eastAsiaTheme="minorEastAsia"/>
                <w:lang w:val="en-US" w:eastAsia="zh-CN"/>
              </w:rPr>
            </w:pPr>
            <w:r>
              <w:rPr>
                <w:rFonts w:hint="eastAsia"/>
                <w:lang w:val="en-US" w:eastAsia="zh-CN"/>
              </w:rPr>
              <w:t>4</w:t>
            </w:r>
          </w:p>
        </w:tc>
        <w:tc>
          <w:tcPr>
            <w:tcW w:w="801"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eastAsiaTheme="minorEastAsia"/>
                <w:lang w:val="en-US" w:eastAsia="zh-CN"/>
              </w:rPr>
            </w:pPr>
          </w:p>
        </w:tc>
        <w:tc>
          <w:tcPr>
            <w:tcW w:w="1095"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eastAsiaTheme="minorEastAsia"/>
                <w:lang w:val="en-US" w:eastAsia="zh-CN"/>
              </w:rPr>
            </w:pPr>
          </w:p>
        </w:tc>
        <w:tc>
          <w:tcPr>
            <w:tcW w:w="795"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eastAsiaTheme="minorEastAsia"/>
                <w:lang w:val="en-US" w:eastAsia="zh-CN"/>
              </w:rPr>
            </w:pPr>
          </w:p>
        </w:tc>
        <w:tc>
          <w:tcPr>
            <w:tcW w:w="90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仿宋_GB2312" w:hAnsi="仿宋_GB2312" w:eastAsia="仿宋_GB2312" w:cs="仿宋_GB2312"/>
                <w:sz w:val="24"/>
                <w:szCs w:val="24"/>
                <w:lang w:val="en-US" w:eastAsia="zh-CN"/>
              </w:rPr>
            </w:pPr>
          </w:p>
        </w:tc>
        <w:tc>
          <w:tcPr>
            <w:tcW w:w="81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firstLine="240" w:firstLineChars="100"/>
              <w:jc w:val="both"/>
              <w:textAlignment w:val="auto"/>
              <w:rPr>
                <w:rFonts w:hint="default" w:ascii="仿宋_GB2312" w:hAnsi="仿宋_GB2312" w:eastAsia="仿宋_GB2312" w:cs="仿宋_GB2312"/>
                <w:sz w:val="24"/>
                <w:szCs w:val="24"/>
                <w:lang w:val="en-US" w:eastAsia="zh-CN"/>
              </w:rPr>
            </w:pPr>
          </w:p>
        </w:tc>
        <w:tc>
          <w:tcPr>
            <w:tcW w:w="138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firstLine="480" w:firstLineChars="200"/>
              <w:jc w:val="both"/>
              <w:textAlignment w:val="auto"/>
              <w:rPr>
                <w:rFonts w:hint="default" w:ascii="仿宋_GB2312" w:hAnsi="仿宋_GB2312" w:eastAsia="仿宋_GB2312" w:cs="仿宋_GB2312"/>
                <w:sz w:val="24"/>
                <w:szCs w:val="24"/>
                <w:lang w:val="en-US" w:eastAsia="zh-CN"/>
              </w:rPr>
            </w:pPr>
          </w:p>
        </w:tc>
        <w:tc>
          <w:tcPr>
            <w:tcW w:w="129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仿宋_GB2312" w:hAnsi="仿宋_GB2312" w:eastAsia="仿宋_GB2312" w:cs="仿宋_GB2312"/>
                <w:sz w:val="24"/>
                <w:szCs w:val="24"/>
                <w:lang w:val="en-US" w:eastAsia="zh-CN"/>
              </w:rPr>
            </w:pPr>
          </w:p>
        </w:tc>
        <w:tc>
          <w:tcPr>
            <w:tcW w:w="96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仿宋_GB2312" w:hAnsi="仿宋_GB2312" w:eastAsia="仿宋_GB2312" w:cs="仿宋_GB2312"/>
                <w:sz w:val="24"/>
                <w:szCs w:val="24"/>
                <w:lang w:val="en-US" w:eastAsia="zh-CN"/>
              </w:rPr>
            </w:pPr>
          </w:p>
        </w:tc>
        <w:tc>
          <w:tcPr>
            <w:tcW w:w="774" w:type="dxa"/>
            <w:vAlign w:val="top"/>
          </w:tcPr>
          <w:p>
            <w:pPr>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eastAsia" w:ascii="仿宋_GB2312" w:hAnsi="仿宋_GB2312" w:eastAsia="仿宋_GB2312" w:cs="仿宋_GB2312"/>
                <w:sz w:val="24"/>
                <w:szCs w:val="24"/>
                <w:lang w:val="en-US" w:eastAsia="zh-CN"/>
              </w:rPr>
            </w:pPr>
          </w:p>
        </w:tc>
      </w:tr>
    </w:tbl>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bCs/>
          <w:color w:val="000000"/>
          <w:sz w:val="24"/>
        </w:rPr>
      </w:pPr>
      <w:r>
        <w:rPr>
          <w:rFonts w:hint="eastAsia" w:ascii="宋体" w:hAnsi="宋体" w:cs="宋体"/>
          <w:bCs/>
          <w:color w:val="000000"/>
          <w:sz w:val="24"/>
        </w:rPr>
        <w:t>如我方中标，我方承诺：</w:t>
      </w:r>
    </w:p>
    <w:p>
      <w:pPr>
        <w:spacing w:line="360" w:lineRule="auto"/>
        <w:ind w:firstLine="480" w:firstLineChars="200"/>
        <w:rPr>
          <w:rFonts w:ascii="宋体" w:hAnsi="宋体" w:cs="宋体"/>
          <w:bCs/>
          <w:color w:val="000000"/>
          <w:sz w:val="24"/>
        </w:rPr>
      </w:pPr>
      <w:r>
        <w:rPr>
          <w:rFonts w:hint="eastAsia" w:ascii="宋体" w:hAnsi="宋体" w:cs="宋体"/>
          <w:color w:val="000000"/>
          <w:sz w:val="24"/>
        </w:rPr>
        <w:t>一、</w:t>
      </w:r>
      <w:r>
        <w:rPr>
          <w:rFonts w:hint="eastAsia" w:ascii="宋体" w:hAnsi="宋体" w:cs="宋体"/>
          <w:bCs/>
          <w:color w:val="000000"/>
          <w:sz w:val="24"/>
        </w:rPr>
        <w:t>在收到成交通知书后，在成交通知书规定的期限内与你方签订合同。</w:t>
      </w:r>
    </w:p>
    <w:p>
      <w:pPr>
        <w:spacing w:line="360" w:lineRule="auto"/>
        <w:ind w:firstLine="480" w:firstLineChars="200"/>
        <w:rPr>
          <w:rFonts w:ascii="宋体" w:hAnsi="宋体" w:cs="宋体"/>
          <w:color w:val="000000"/>
          <w:sz w:val="24"/>
        </w:rPr>
      </w:pPr>
      <w:r>
        <w:rPr>
          <w:rFonts w:hint="eastAsia" w:ascii="宋体" w:hAnsi="宋体" w:cs="宋体"/>
          <w:bCs/>
          <w:color w:val="000000"/>
          <w:sz w:val="24"/>
        </w:rPr>
        <w:t>二、</w:t>
      </w:r>
      <w:r>
        <w:rPr>
          <w:rFonts w:hint="eastAsia" w:ascii="宋体" w:hAnsi="宋体" w:cs="宋体"/>
          <w:color w:val="000000"/>
          <w:sz w:val="24"/>
        </w:rPr>
        <w:t>我方将严格履行合同规定的责任和义务。</w:t>
      </w:r>
    </w:p>
    <w:p>
      <w:pPr>
        <w:spacing w:line="360" w:lineRule="auto"/>
        <w:ind w:firstLine="480" w:firstLineChars="200"/>
        <w:rPr>
          <w:rFonts w:ascii="宋体" w:hAnsi="宋体" w:cs="宋体"/>
          <w:color w:val="000000"/>
          <w:sz w:val="24"/>
        </w:rPr>
      </w:pPr>
      <w:r>
        <w:rPr>
          <w:rFonts w:hint="eastAsia" w:ascii="宋体" w:hAnsi="宋体" w:cs="宋体"/>
          <w:color w:val="000000"/>
          <w:sz w:val="24"/>
        </w:rPr>
        <w:t>三、我方愿意提供贵公司可能另外要求的、与竞争性谈判报价有关的文件资料，并保证我方已提供和将要提供的文件资料是真实、准确的。</w:t>
      </w:r>
    </w:p>
    <w:p>
      <w:pPr>
        <w:spacing w:line="360" w:lineRule="auto"/>
        <w:ind w:firstLine="480" w:firstLineChars="200"/>
        <w:rPr>
          <w:rFonts w:ascii="宋体" w:hAnsi="宋体" w:cs="宋体"/>
          <w:color w:val="000000"/>
          <w:sz w:val="24"/>
        </w:rPr>
      </w:pPr>
      <w:r>
        <w:rPr>
          <w:rFonts w:hint="eastAsia" w:ascii="宋体" w:hAnsi="宋体" w:cs="宋体"/>
          <w:color w:val="000000"/>
          <w:sz w:val="24"/>
        </w:rPr>
        <w:t>四、在合同约定的期限内完成合同规定的全部义务。</w:t>
      </w:r>
    </w:p>
    <w:p>
      <w:pPr>
        <w:spacing w:line="360" w:lineRule="auto"/>
        <w:ind w:firstLine="480" w:firstLineChars="200"/>
        <w:rPr>
          <w:rFonts w:ascii="宋体" w:hAnsi="宋体" w:cs="宋体"/>
          <w:color w:val="000000"/>
          <w:sz w:val="24"/>
        </w:rPr>
      </w:pPr>
      <w:r>
        <w:rPr>
          <w:rFonts w:hint="eastAsia" w:ascii="宋体" w:hAnsi="宋体" w:cs="宋体"/>
          <w:color w:val="000000"/>
          <w:sz w:val="24"/>
        </w:rPr>
        <w:t>五、本次竞争性谈判，我方报价有效期为竞争性谈判文件规定的</w:t>
      </w:r>
      <w:r>
        <w:rPr>
          <w:rFonts w:hint="eastAsia" w:ascii="宋体" w:hAnsi="宋体" w:cs="宋体"/>
          <w:color w:val="000000"/>
          <w:sz w:val="24"/>
          <w:u w:val="single"/>
        </w:rPr>
        <w:t>响应文件提交截止时间届满后90</w:t>
      </w:r>
      <w:r>
        <w:rPr>
          <w:rFonts w:hint="eastAsia" w:ascii="宋体" w:hAnsi="宋体" w:cs="宋体"/>
          <w:color w:val="000000"/>
          <w:sz w:val="24"/>
        </w:rPr>
        <w:t>日历天。</w:t>
      </w:r>
    </w:p>
    <w:p>
      <w:pPr>
        <w:spacing w:line="360" w:lineRule="auto"/>
        <w:ind w:firstLine="480" w:firstLineChars="200"/>
        <w:jc w:val="left"/>
        <w:rPr>
          <w:rFonts w:ascii="宋体" w:hAnsi="宋体" w:cs="宋体"/>
          <w:color w:val="000000"/>
          <w:sz w:val="24"/>
        </w:rPr>
      </w:pPr>
    </w:p>
    <w:p>
      <w:pPr>
        <w:spacing w:line="360" w:lineRule="auto"/>
        <w:ind w:firstLine="720" w:firstLineChars="300"/>
        <w:jc w:val="left"/>
        <w:rPr>
          <w:rFonts w:ascii="宋体" w:hAnsi="宋体" w:cs="宋体"/>
          <w:color w:val="000000"/>
          <w:sz w:val="24"/>
        </w:rPr>
      </w:pPr>
      <w:r>
        <w:rPr>
          <w:rFonts w:hint="eastAsia" w:ascii="宋体" w:hAnsi="宋体" w:cs="宋体"/>
          <w:color w:val="000000"/>
          <w:sz w:val="24"/>
        </w:rPr>
        <w:t>供应商（盖章）：</w:t>
      </w:r>
    </w:p>
    <w:p>
      <w:pPr>
        <w:spacing w:line="360" w:lineRule="auto"/>
        <w:ind w:firstLine="708" w:firstLineChars="295"/>
        <w:rPr>
          <w:rFonts w:ascii="宋体" w:hAnsi="宋体" w:cs="宋体"/>
          <w:color w:val="000000"/>
          <w:sz w:val="24"/>
        </w:rPr>
      </w:pPr>
      <w:r>
        <w:rPr>
          <w:rFonts w:hint="eastAsia" w:ascii="宋体" w:hAnsi="宋体" w:cs="宋体"/>
          <w:color w:val="000000"/>
          <w:sz w:val="24"/>
        </w:rPr>
        <w:t>法定代表人或授权代表姓名：</w:t>
      </w:r>
    </w:p>
    <w:p>
      <w:pPr>
        <w:spacing w:line="360" w:lineRule="auto"/>
        <w:ind w:firstLine="708" w:firstLineChars="295"/>
        <w:rPr>
          <w:rFonts w:ascii="宋体" w:hAnsi="宋体" w:cs="宋体"/>
          <w:color w:val="000000"/>
          <w:sz w:val="24"/>
        </w:rPr>
      </w:pPr>
      <w:r>
        <w:rPr>
          <w:rFonts w:hint="eastAsia" w:ascii="宋体" w:hAnsi="宋体" w:cs="宋体"/>
          <w:color w:val="000000"/>
          <w:sz w:val="24"/>
        </w:rPr>
        <w:t>通讯地址：                        邮政编码：</w:t>
      </w:r>
    </w:p>
    <w:p>
      <w:pPr>
        <w:spacing w:line="360" w:lineRule="auto"/>
        <w:ind w:firstLine="708" w:firstLineChars="295"/>
        <w:rPr>
          <w:rFonts w:ascii="宋体" w:hAnsi="宋体" w:cs="宋体"/>
          <w:color w:val="000000"/>
          <w:sz w:val="24"/>
        </w:rPr>
      </w:pPr>
      <w:r>
        <w:rPr>
          <w:rFonts w:hint="eastAsia" w:ascii="宋体" w:hAnsi="宋体" w:cs="宋体"/>
          <w:color w:val="000000"/>
          <w:sz w:val="24"/>
        </w:rPr>
        <w:t>联系电话：                        传真：</w:t>
      </w:r>
    </w:p>
    <w:p>
      <w:pPr>
        <w:spacing w:line="360" w:lineRule="auto"/>
        <w:ind w:firstLine="708" w:firstLineChars="295"/>
        <w:rPr>
          <w:rFonts w:ascii="宋体" w:hAnsi="宋体" w:cs="宋体"/>
          <w:color w:val="000000"/>
          <w:sz w:val="24"/>
        </w:rPr>
      </w:pPr>
      <w:r>
        <w:rPr>
          <w:rFonts w:hint="eastAsia" w:ascii="宋体" w:hAnsi="宋体" w:cs="宋体"/>
          <w:color w:val="000000"/>
          <w:sz w:val="24"/>
        </w:rPr>
        <w:t>日期：  年  月  日</w:t>
      </w:r>
    </w:p>
    <w:p>
      <w:pPr>
        <w:spacing w:line="360" w:lineRule="auto"/>
        <w:rPr>
          <w:b/>
          <w:color w:val="000000"/>
          <w:sz w:val="44"/>
          <w:szCs w:val="20"/>
        </w:rPr>
      </w:pPr>
    </w:p>
    <w:p>
      <w:pPr>
        <w:spacing w:line="360" w:lineRule="auto"/>
        <w:rPr>
          <w:b/>
          <w:color w:val="000000"/>
          <w:sz w:val="44"/>
          <w:szCs w:val="20"/>
        </w:rPr>
      </w:pPr>
    </w:p>
    <w:p>
      <w:pPr>
        <w:spacing w:line="360" w:lineRule="auto"/>
        <w:rPr>
          <w:rFonts w:eastAsia="黑体"/>
          <w:color w:val="000000"/>
          <w:sz w:val="28"/>
          <w:szCs w:val="28"/>
        </w:rPr>
      </w:pPr>
      <w:r>
        <w:rPr>
          <w:rFonts w:eastAsia="黑体"/>
          <w:color w:val="000000"/>
          <w:sz w:val="28"/>
          <w:szCs w:val="28"/>
        </w:rPr>
        <w:br w:type="page"/>
      </w:r>
    </w:p>
    <w:p>
      <w:pPr>
        <w:spacing w:line="360" w:lineRule="auto"/>
        <w:jc w:val="center"/>
        <w:rPr>
          <w:rFonts w:eastAsia="方正小标宋简体"/>
          <w:color w:val="000000"/>
          <w:sz w:val="32"/>
          <w:szCs w:val="32"/>
        </w:rPr>
      </w:pPr>
      <w:r>
        <w:rPr>
          <w:rFonts w:hint="eastAsia" w:eastAsia="方正小标宋简体"/>
          <w:color w:val="000000"/>
          <w:sz w:val="32"/>
          <w:szCs w:val="32"/>
        </w:rPr>
        <w:t>二、法定代表人授权委托书</w:t>
      </w:r>
    </w:p>
    <w:p>
      <w:pPr>
        <w:spacing w:line="360" w:lineRule="auto"/>
        <w:rPr>
          <w:rFonts w:ascii="宋体" w:hAnsi="宋体" w:cs="宋体"/>
          <w:color w:val="000000"/>
          <w:sz w:val="24"/>
        </w:rPr>
      </w:pPr>
      <w:r>
        <w:rPr>
          <w:rFonts w:hint="eastAsia" w:ascii="宋体" w:hAnsi="宋体" w:cs="宋体"/>
          <w:color w:val="000000"/>
          <w:sz w:val="24"/>
          <w:u w:val="single"/>
        </w:rPr>
        <w:t>四川省向家坝灌区建设开发有限责任公司</w:t>
      </w:r>
      <w:r>
        <w:rPr>
          <w:rFonts w:hint="eastAsia" w:ascii="宋体" w:hAnsi="宋体" w:cs="宋体"/>
          <w:color w:val="000000"/>
          <w:sz w:val="24"/>
        </w:rPr>
        <w:t>：</w:t>
      </w:r>
    </w:p>
    <w:p>
      <w:pPr>
        <w:spacing w:line="360" w:lineRule="auto"/>
        <w:ind w:firstLine="480" w:firstLineChars="200"/>
        <w:rPr>
          <w:rFonts w:ascii="宋体" w:hAnsi="宋体" w:cs="宋体"/>
          <w:color w:val="000000"/>
          <w:sz w:val="24"/>
        </w:rPr>
      </w:pPr>
      <w:r>
        <w:rPr>
          <w:rFonts w:hint="eastAsia" w:ascii="宋体" w:hAnsi="宋体" w:cs="宋体"/>
          <w:color w:val="000000"/>
          <w:sz w:val="24"/>
        </w:rPr>
        <w:t>本授权声明：</w:t>
      </w:r>
      <w:r>
        <w:rPr>
          <w:rFonts w:hint="eastAsia" w:ascii="宋体" w:hAnsi="宋体" w:cs="宋体"/>
          <w:color w:val="000000"/>
          <w:sz w:val="24"/>
          <w:u w:val="single"/>
        </w:rPr>
        <w:t xml:space="preserve">（供应商名称）   </w:t>
      </w:r>
      <w:r>
        <w:rPr>
          <w:rFonts w:hint="eastAsia" w:ascii="宋体" w:hAnsi="宋体" w:cs="宋体"/>
          <w:color w:val="000000"/>
          <w:sz w:val="24"/>
        </w:rPr>
        <w:t>授权</w:t>
      </w:r>
      <w:r>
        <w:rPr>
          <w:rFonts w:hint="eastAsia" w:ascii="宋体" w:hAnsi="宋体" w:cs="宋体"/>
          <w:color w:val="000000"/>
          <w:sz w:val="24"/>
          <w:u w:val="single"/>
        </w:rPr>
        <w:t xml:space="preserve">       </w:t>
      </w:r>
      <w:r>
        <w:rPr>
          <w:rFonts w:hint="eastAsia" w:ascii="宋体" w:hAnsi="宋体" w:cs="宋体"/>
          <w:color w:val="000000"/>
          <w:sz w:val="24"/>
        </w:rPr>
        <w:t>（被授权人姓名、身份证号）为我方参与“</w:t>
      </w:r>
      <w:r>
        <w:rPr>
          <w:rFonts w:hint="eastAsia" w:ascii="宋体" w:hAnsi="宋体" w:cs="宋体"/>
          <w:snapToGrid w:val="0"/>
          <w:kern w:val="0"/>
          <w:sz w:val="24"/>
          <w:szCs w:val="20"/>
        </w:rPr>
        <w:t>四川省向家坝灌区建设开发有限责任公司</w:t>
      </w:r>
      <w:r>
        <w:rPr>
          <w:rFonts w:hint="eastAsia" w:ascii="宋体" w:hAnsi="宋体" w:cs="宋体"/>
          <w:snapToGrid w:val="0"/>
          <w:kern w:val="0"/>
          <w:sz w:val="24"/>
          <w:szCs w:val="20"/>
          <w:lang w:val="en-US" w:eastAsia="zh-CN"/>
        </w:rPr>
        <w:t>车辆购置</w:t>
      </w:r>
      <w:r>
        <w:rPr>
          <w:rFonts w:hint="eastAsia" w:ascii="宋体" w:hAnsi="宋体" w:cs="宋体"/>
          <w:color w:val="000000"/>
          <w:sz w:val="24"/>
        </w:rPr>
        <w:t>”项目竞争性谈判报价活动的合法代表，以我方名义全权处理该项目有关竞争性谈判报价、签订合同以及执行合同等一切事宜。</w:t>
      </w:r>
    </w:p>
    <w:p>
      <w:pPr>
        <w:spacing w:line="360" w:lineRule="auto"/>
        <w:ind w:firstLine="480" w:firstLineChars="200"/>
        <w:rPr>
          <w:rFonts w:ascii="宋体" w:hAnsi="宋体" w:cs="宋体"/>
          <w:color w:val="000000"/>
          <w:sz w:val="24"/>
        </w:rPr>
      </w:pPr>
      <w:r>
        <w:rPr>
          <w:rFonts w:hint="eastAsia" w:ascii="宋体" w:hAnsi="宋体" w:cs="宋体"/>
          <w:color w:val="000000"/>
          <w:sz w:val="24"/>
        </w:rPr>
        <w:t>委托期限：自本授权委托书签署之日起至第二章“竞争性谈判须知”规定的“响应文件有效期”结束为止。</w:t>
      </w:r>
    </w:p>
    <w:p>
      <w:pPr>
        <w:spacing w:line="360" w:lineRule="auto"/>
        <w:ind w:firstLine="480" w:firstLineChars="200"/>
        <w:rPr>
          <w:rFonts w:ascii="宋体" w:hAnsi="宋体" w:cs="宋体"/>
          <w:color w:val="000000"/>
          <w:sz w:val="24"/>
        </w:rPr>
      </w:pPr>
      <w:r>
        <w:rPr>
          <w:rFonts w:hint="eastAsia" w:ascii="宋体" w:hAnsi="宋体" w:cs="宋体"/>
          <w:color w:val="000000"/>
          <w:sz w:val="24"/>
        </w:rPr>
        <w:t>代理人无转委托权。</w:t>
      </w:r>
    </w:p>
    <w:p>
      <w:pPr>
        <w:spacing w:line="360" w:lineRule="auto"/>
        <w:ind w:firstLine="600" w:firstLineChars="250"/>
        <w:jc w:val="left"/>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附：（</w:t>
      </w:r>
      <w:r>
        <w:rPr>
          <w:rFonts w:ascii="宋体" w:hAnsi="宋体" w:cs="宋体"/>
          <w:color w:val="000000"/>
          <w:sz w:val="24"/>
        </w:rPr>
        <w:t>1</w:t>
      </w:r>
      <w:r>
        <w:rPr>
          <w:rFonts w:hint="eastAsia" w:ascii="宋体" w:hAnsi="宋体" w:cs="宋体"/>
          <w:color w:val="000000"/>
          <w:sz w:val="24"/>
        </w:rPr>
        <w:t>）法定代表人身份证扫描件（复印件）</w:t>
      </w:r>
      <w:r>
        <w:rPr>
          <w:rFonts w:ascii="宋体" w:hAnsi="宋体" w:cs="宋体"/>
          <w:color w:val="000000"/>
          <w:sz w:val="24"/>
        </w:rPr>
        <w:t xml:space="preserve"> </w:t>
      </w:r>
    </w:p>
    <w:p>
      <w:pPr>
        <w:spacing w:line="360" w:lineRule="auto"/>
        <w:ind w:firstLine="960" w:firstLineChars="4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）委托代理人身份证扫描件（复印件）</w:t>
      </w:r>
    </w:p>
    <w:p>
      <w:pPr>
        <w:spacing w:line="360" w:lineRule="auto"/>
        <w:ind w:firstLine="600" w:firstLineChars="250"/>
        <w:jc w:val="left"/>
        <w:rPr>
          <w:rFonts w:ascii="宋体" w:hAnsi="宋体" w:cs="宋体"/>
          <w:color w:val="000000"/>
          <w:sz w:val="24"/>
        </w:rPr>
      </w:pPr>
    </w:p>
    <w:p>
      <w:pPr>
        <w:spacing w:line="360" w:lineRule="auto"/>
        <w:ind w:firstLine="600" w:firstLineChars="250"/>
        <w:jc w:val="left"/>
        <w:rPr>
          <w:rFonts w:ascii="宋体" w:hAnsi="宋体" w:cs="宋体"/>
          <w:color w:val="000000"/>
          <w:sz w:val="24"/>
        </w:rPr>
      </w:pPr>
      <w:r>
        <w:rPr>
          <w:rFonts w:hint="eastAsia" w:ascii="宋体" w:hAnsi="宋体" w:cs="宋体"/>
          <w:color w:val="000000"/>
          <w:sz w:val="24"/>
        </w:rPr>
        <w:t>供应商（盖章）：</w:t>
      </w:r>
    </w:p>
    <w:p>
      <w:pPr>
        <w:spacing w:line="360" w:lineRule="auto"/>
        <w:ind w:firstLine="588" w:firstLineChars="245"/>
        <w:rPr>
          <w:rFonts w:ascii="宋体" w:hAnsi="宋体" w:cs="宋体"/>
          <w:color w:val="000000"/>
          <w:sz w:val="24"/>
        </w:rPr>
      </w:pPr>
      <w:r>
        <w:rPr>
          <w:rFonts w:hint="eastAsia" w:ascii="宋体" w:hAnsi="宋体" w:cs="宋体"/>
          <w:color w:val="000000"/>
          <w:sz w:val="24"/>
        </w:rPr>
        <w:t>法定代表人姓名：</w:t>
      </w:r>
    </w:p>
    <w:p>
      <w:pPr>
        <w:spacing w:line="360" w:lineRule="auto"/>
        <w:ind w:firstLine="588" w:firstLineChars="245"/>
        <w:rPr>
          <w:rFonts w:ascii="宋体" w:hAnsi="宋体" w:cs="宋体"/>
          <w:color w:val="000000"/>
          <w:sz w:val="24"/>
        </w:rPr>
      </w:pPr>
    </w:p>
    <w:p>
      <w:pPr>
        <w:spacing w:line="360" w:lineRule="auto"/>
        <w:ind w:firstLine="588" w:firstLineChars="245"/>
        <w:rPr>
          <w:rFonts w:ascii="宋体" w:hAnsi="宋体" w:cs="宋体"/>
          <w:color w:val="000000"/>
          <w:sz w:val="24"/>
        </w:rPr>
      </w:pPr>
      <w:r>
        <w:rPr>
          <w:rFonts w:hint="eastAsia" w:ascii="宋体" w:hAnsi="宋体" w:cs="宋体"/>
          <w:color w:val="000000"/>
          <w:sz w:val="24"/>
        </w:rPr>
        <w:t>授权代表姓名：</w:t>
      </w:r>
    </w:p>
    <w:p>
      <w:pPr>
        <w:spacing w:line="360" w:lineRule="auto"/>
        <w:ind w:firstLine="588" w:firstLineChars="245"/>
        <w:rPr>
          <w:rFonts w:ascii="宋体" w:hAnsi="宋体" w:cs="宋体"/>
          <w:color w:val="000000"/>
          <w:sz w:val="24"/>
        </w:rPr>
      </w:pPr>
    </w:p>
    <w:p>
      <w:pPr>
        <w:spacing w:line="360" w:lineRule="auto"/>
        <w:ind w:firstLine="588" w:firstLineChars="245"/>
        <w:rPr>
          <w:rFonts w:ascii="宋体" w:hAnsi="宋体" w:cs="宋体"/>
          <w:color w:val="000000"/>
          <w:sz w:val="24"/>
        </w:rPr>
      </w:pPr>
      <w:r>
        <w:rPr>
          <w:rFonts w:hint="eastAsia" w:ascii="宋体" w:hAnsi="宋体" w:cs="宋体"/>
          <w:color w:val="000000"/>
          <w:sz w:val="24"/>
        </w:rPr>
        <w:t>日期：     年  月  日</w:t>
      </w:r>
    </w:p>
    <w:p>
      <w:pPr>
        <w:spacing w:line="360" w:lineRule="auto"/>
        <w:rPr>
          <w:b/>
          <w:color w:val="000000"/>
          <w:sz w:val="28"/>
          <w:szCs w:val="20"/>
        </w:rPr>
        <w:sectPr>
          <w:footerReference r:id="rId7" w:type="first"/>
          <w:footerReference r:id="rId6" w:type="default"/>
          <w:pgSz w:w="11907" w:h="16840"/>
          <w:pgMar w:top="1418" w:right="1361" w:bottom="1304" w:left="1361" w:header="851" w:footer="851" w:gutter="0"/>
          <w:pgNumType w:fmt="decimal"/>
          <w:cols w:space="720" w:num="1"/>
          <w:titlePg/>
          <w:docGrid w:linePitch="312" w:charSpace="0"/>
        </w:sectPr>
      </w:pPr>
    </w:p>
    <w:p>
      <w:pPr>
        <w:spacing w:line="360" w:lineRule="auto"/>
        <w:jc w:val="center"/>
        <w:rPr>
          <w:rFonts w:eastAsia="方正小标宋简体"/>
          <w:color w:val="000000"/>
          <w:sz w:val="32"/>
          <w:szCs w:val="32"/>
        </w:rPr>
      </w:pPr>
      <w:r>
        <w:rPr>
          <w:rFonts w:hint="eastAsia" w:eastAsia="方正小标宋简体"/>
          <w:color w:val="000000"/>
          <w:sz w:val="32"/>
          <w:szCs w:val="32"/>
        </w:rPr>
        <w:t>三、</w:t>
      </w:r>
      <w:r>
        <w:rPr>
          <w:rFonts w:eastAsia="方正小标宋简体"/>
          <w:color w:val="000000"/>
          <w:sz w:val="32"/>
          <w:szCs w:val="32"/>
        </w:rPr>
        <w:t>承诺函</w:t>
      </w:r>
    </w:p>
    <w:p>
      <w:pPr>
        <w:spacing w:line="360" w:lineRule="auto"/>
        <w:rPr>
          <w:rFonts w:ascii="宋体" w:hAnsi="宋体" w:cs="宋体"/>
          <w:color w:val="000000"/>
          <w:szCs w:val="21"/>
        </w:rPr>
      </w:pPr>
      <w:r>
        <w:rPr>
          <w:rFonts w:hint="eastAsia" w:ascii="宋体" w:hAnsi="宋体" w:cs="宋体"/>
          <w:color w:val="000000"/>
          <w:szCs w:val="21"/>
        </w:rPr>
        <w:t>四川省向家坝灌区建设开发有限责任公司：</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我方作为参加本次竞争性谈判的供应商，现郑重承诺如下：</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一、我方具备以下条件：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（一）具有独立承担民事责任的能力；</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（二）具有履行合同所必需的专业技术能力；</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（三）参加采购活动前三年内，在经营活动中没有重大违法记录；</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（四）法律、行政法规规定的其他条件；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（五）根据本项目第四章提出的明确以承诺的形式响应的特殊条件：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1.我单位、现任法定代表人/主要负责人在截止到本项目竞争性谈判文件发布之日前，未被法院列为失信被执行人（截止到本项目竞争性谈判文件公告发布之日，人民法院将失信被执行人信息从失信被执行人名单库中删除的情形，认定为未被法院列为失信被执行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2.我单位、现任法定代表人/主要负责人在截止到本项目竞争性谈判文件发布之日的最近36个月内未具有行贿犯罪记录。</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我方完全接受和满足本项目竞争性谈判文件中规定的实质性要求，如对竞争性谈判文件有异议，已在该项目规定的时间前依法进行维权，不存在对竞争性谈判文件有异议的同时又参加报价以求侥幸中标或者为实现其他非法目的的行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三、我方参加本次采购活动，不存在与单位负责人为同一人或者存在直接控股、管理关系的其他供应商参与同一合同项下的采购活动的行为。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四、我方参加本次招标采购活动，不存在和其他供应商在同一合同项下的采购项目中，同时委托同一个自然人、同一家庭的人员、同一单位的人员作为代理人的行为。</w:t>
      </w:r>
    </w:p>
    <w:p>
      <w:pPr>
        <w:spacing w:line="360" w:lineRule="auto"/>
        <w:ind w:firstLine="420" w:firstLineChars="200"/>
        <w:rPr>
          <w:rFonts w:ascii="宋体" w:hAnsi="宋体" w:cs="宋体"/>
          <w:bCs/>
          <w:color w:val="000000"/>
          <w:szCs w:val="21"/>
        </w:rPr>
      </w:pPr>
      <w:r>
        <w:rPr>
          <w:rFonts w:hint="eastAsia" w:ascii="宋体" w:hAnsi="宋体" w:cs="宋体"/>
          <w:bCs/>
          <w:color w:val="000000"/>
          <w:szCs w:val="21"/>
        </w:rPr>
        <w:t>五</w:t>
      </w:r>
      <w:r>
        <w:rPr>
          <w:rFonts w:hint="eastAsia" w:ascii="宋体" w:hAnsi="宋体" w:cs="宋体"/>
          <w:color w:val="000000"/>
          <w:szCs w:val="21"/>
        </w:rPr>
        <w:t>、我方在</w:t>
      </w:r>
      <w:r>
        <w:rPr>
          <w:rFonts w:hint="eastAsia" w:ascii="宋体" w:hAnsi="宋体" w:cs="宋体"/>
          <w:bCs/>
          <w:color w:val="000000"/>
          <w:szCs w:val="21"/>
        </w:rPr>
        <w:t>响应文件中提供的响应承诺情况都是真实、有效、合法的。</w:t>
      </w:r>
    </w:p>
    <w:p>
      <w:pPr>
        <w:spacing w:line="360" w:lineRule="auto"/>
        <w:ind w:firstLine="420" w:firstLineChars="200"/>
        <w:rPr>
          <w:rFonts w:ascii="宋体" w:hAnsi="宋体" w:cs="宋体"/>
          <w:snapToGrid w:val="0"/>
          <w:color w:val="000000"/>
          <w:kern w:val="0"/>
          <w:szCs w:val="21"/>
        </w:rPr>
      </w:pPr>
      <w:r>
        <w:rPr>
          <w:rFonts w:hint="eastAsia" w:ascii="宋体" w:hAnsi="宋体" w:cs="宋体"/>
          <w:bCs/>
          <w:color w:val="000000"/>
          <w:szCs w:val="21"/>
        </w:rPr>
        <w:t>六、我方对上述承诺的内容事项真实性负责。如经查实上述承诺的内容事项存在虚假（包括隐瞒），我方愿意接受以提供虚假材料谋取中标追究法律责任，并接受相关单位按本项目竞争性谈判文件相关条款规定对我方作出的其他处理。</w:t>
      </w:r>
    </w:p>
    <w:p>
      <w:pPr>
        <w:spacing w:line="360" w:lineRule="auto"/>
        <w:ind w:firstLine="420" w:firstLineChars="200"/>
        <w:jc w:val="left"/>
        <w:rPr>
          <w:rFonts w:ascii="宋体" w:hAnsi="宋体" w:cs="宋体"/>
          <w:color w:val="000000"/>
          <w:szCs w:val="21"/>
        </w:rPr>
      </w:pPr>
    </w:p>
    <w:p>
      <w:pPr>
        <w:spacing w:line="360" w:lineRule="auto"/>
        <w:ind w:firstLine="420" w:firstLineChars="200"/>
        <w:jc w:val="left"/>
        <w:rPr>
          <w:rFonts w:ascii="宋体" w:hAnsi="宋体" w:cs="宋体"/>
          <w:snapToGrid w:val="0"/>
          <w:color w:val="000000"/>
          <w:kern w:val="0"/>
          <w:szCs w:val="21"/>
        </w:rPr>
      </w:pPr>
      <w:r>
        <w:rPr>
          <w:rFonts w:hint="eastAsia" w:ascii="宋体" w:hAnsi="宋体" w:cs="宋体"/>
          <w:color w:val="000000"/>
          <w:szCs w:val="21"/>
        </w:rPr>
        <w:t>供应商（盖章）：</w:t>
      </w:r>
    </w:p>
    <w:p>
      <w:pPr>
        <w:spacing w:line="360" w:lineRule="auto"/>
        <w:ind w:firstLine="420" w:firstLineChars="200"/>
        <w:jc w:val="left"/>
        <w:rPr>
          <w:rFonts w:ascii="宋体" w:hAnsi="宋体" w:cs="宋体"/>
          <w:bCs/>
          <w:color w:val="000000"/>
          <w:szCs w:val="21"/>
        </w:rPr>
      </w:pPr>
      <w:r>
        <w:rPr>
          <w:rFonts w:hint="eastAsia" w:ascii="宋体" w:hAnsi="宋体" w:cs="宋体"/>
          <w:bCs/>
          <w:color w:val="000000"/>
          <w:szCs w:val="21"/>
        </w:rPr>
        <w:t>法定代表人或授权代表姓名：</w:t>
      </w:r>
    </w:p>
    <w:p>
      <w:pPr>
        <w:spacing w:line="360" w:lineRule="auto"/>
        <w:ind w:firstLine="420" w:firstLineChars="200"/>
        <w:jc w:val="left"/>
        <w:rPr>
          <w:rFonts w:ascii="宋体" w:hAnsi="宋体" w:cs="宋体"/>
          <w:bCs/>
          <w:color w:val="000000"/>
          <w:szCs w:val="21"/>
        </w:rPr>
        <w:sectPr>
          <w:pgSz w:w="11907" w:h="16840"/>
          <w:pgMar w:top="1418" w:right="1361" w:bottom="1304" w:left="1361" w:header="851" w:footer="851" w:gutter="0"/>
          <w:pgNumType w:fmt="decimal"/>
          <w:cols w:space="720" w:num="1"/>
          <w:titlePg/>
          <w:docGrid w:linePitch="312" w:charSpace="0"/>
        </w:sectPr>
      </w:pPr>
      <w:r>
        <w:rPr>
          <w:rFonts w:hint="eastAsia" w:ascii="宋体" w:hAnsi="宋体" w:cs="宋体"/>
          <w:bCs/>
          <w:color w:val="000000"/>
          <w:szCs w:val="21"/>
        </w:rPr>
        <w:t>日期:      年   月   日</w:t>
      </w:r>
    </w:p>
    <w:p>
      <w:pPr>
        <w:spacing w:line="360" w:lineRule="auto"/>
        <w:jc w:val="center"/>
      </w:pPr>
      <w:bookmarkStart w:id="9" w:name="_bookmark204"/>
      <w:bookmarkEnd w:id="9"/>
      <w:bookmarkStart w:id="10" w:name="_bookmark205"/>
      <w:bookmarkEnd w:id="10"/>
      <w:bookmarkStart w:id="11" w:name="_bookmark206"/>
      <w:bookmarkEnd w:id="11"/>
      <w:r>
        <w:rPr>
          <w:rFonts w:ascii="黑体" w:hAnsi="宋体" w:eastAsia="黑体" w:cs="黑体"/>
          <w:color w:val="000000"/>
          <w:kern w:val="0"/>
          <w:sz w:val="31"/>
          <w:szCs w:val="31"/>
          <w:lang w:bidi="ar"/>
        </w:rPr>
        <w:t>第二轮报价函</w:t>
      </w:r>
    </w:p>
    <w:p>
      <w:pPr>
        <w:widowControl/>
        <w:ind w:firstLine="2480" w:firstLineChars="800"/>
        <w:jc w:val="left"/>
        <w:rPr>
          <w:rFonts w:ascii="Times New Roman" w:hAnsi="Times New Roman" w:eastAsia="宋体" w:cs="Times New Roman"/>
          <w:color w:val="000000"/>
          <w:kern w:val="0"/>
          <w:sz w:val="31"/>
          <w:szCs w:val="31"/>
          <w:lang w:bidi="ar"/>
        </w:rPr>
      </w:pPr>
      <w:r>
        <w:rPr>
          <w:rFonts w:ascii="Times New Roman" w:hAnsi="Times New Roman" w:eastAsia="宋体" w:cs="Times New Roman"/>
          <w:color w:val="000000"/>
          <w:kern w:val="0"/>
          <w:sz w:val="31"/>
          <w:szCs w:val="31"/>
          <w:lang w:bidi="ar"/>
        </w:rPr>
        <w:t>(</w:t>
      </w:r>
      <w:r>
        <w:rPr>
          <w:rFonts w:hint="eastAsia" w:ascii="黑体" w:hAnsi="宋体" w:eastAsia="黑体" w:cs="黑体"/>
          <w:color w:val="000000"/>
          <w:kern w:val="0"/>
          <w:sz w:val="31"/>
          <w:szCs w:val="31"/>
          <w:lang w:bidi="ar"/>
        </w:rPr>
        <w:t>仅供第二轮报价时参考使用</w:t>
      </w:r>
      <w:r>
        <w:rPr>
          <w:rFonts w:ascii="Times New Roman" w:hAnsi="Times New Roman" w:eastAsia="宋体" w:cs="Times New Roman"/>
          <w:color w:val="000000"/>
          <w:kern w:val="0"/>
          <w:sz w:val="31"/>
          <w:szCs w:val="31"/>
          <w:lang w:bidi="ar"/>
        </w:rPr>
        <w:t xml:space="preserve">) </w:t>
      </w:r>
    </w:p>
    <w:p>
      <w:pPr>
        <w:widowControl/>
        <w:ind w:firstLine="2480" w:firstLineChars="800"/>
        <w:jc w:val="left"/>
        <w:rPr>
          <w:rFonts w:ascii="Times New Roman" w:hAnsi="Times New Roman" w:eastAsia="宋体" w:cs="Times New Roman"/>
          <w:color w:val="000000"/>
          <w:kern w:val="0"/>
          <w:sz w:val="31"/>
          <w:szCs w:val="31"/>
          <w:lang w:bidi="ar"/>
        </w:rPr>
      </w:pPr>
    </w:p>
    <w:p>
      <w:pPr>
        <w:spacing w:line="360" w:lineRule="auto"/>
        <w:rPr>
          <w:rFonts w:ascii="宋体" w:hAnsi="宋体" w:cs="宋体"/>
          <w:color w:val="000000"/>
          <w:sz w:val="24"/>
        </w:rPr>
      </w:pPr>
      <w:r>
        <w:rPr>
          <w:rFonts w:hint="eastAsia" w:ascii="宋体" w:hAnsi="宋体" w:cs="宋体"/>
          <w:color w:val="000000"/>
          <w:sz w:val="24"/>
        </w:rPr>
        <w:t xml:space="preserve">四川省向家坝灌区建设开发有限责任公司： </w:t>
      </w:r>
    </w:p>
    <w:p>
      <w:pPr>
        <w:spacing w:line="360" w:lineRule="auto"/>
        <w:ind w:firstLine="480" w:firstLineChars="200"/>
        <w:rPr>
          <w:rFonts w:ascii="宋体" w:hAnsi="宋体" w:cs="宋体"/>
          <w:color w:val="000000"/>
          <w:sz w:val="24"/>
        </w:rPr>
      </w:pPr>
      <w:r>
        <w:rPr>
          <w:rFonts w:hint="eastAsia" w:ascii="宋体" w:hAnsi="宋体" w:cs="宋体"/>
          <w:color w:val="000000"/>
          <w:sz w:val="24"/>
        </w:rPr>
        <w:t>我方愿意以人民币</w:t>
      </w:r>
      <w:r>
        <w:rPr>
          <w:rFonts w:hint="eastAsia" w:ascii="宋体" w:hAnsi="宋体" w:cs="宋体"/>
          <w:bCs/>
          <w:color w:val="000000"/>
          <w:sz w:val="24"/>
        </w:rPr>
        <w:t>（大写）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lang w:val="en-US" w:eastAsia="zh-CN"/>
        </w:rPr>
        <w:t>辆</w:t>
      </w:r>
      <w:r>
        <w:rPr>
          <w:rFonts w:hint="eastAsia" w:ascii="宋体" w:hAnsi="宋体" w:cs="宋体"/>
          <w:bCs/>
          <w:color w:val="000000"/>
          <w:sz w:val="24"/>
        </w:rPr>
        <w:t>（¥：</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lang w:val="en-US" w:eastAsia="zh-CN"/>
        </w:rPr>
        <w:t>辆</w:t>
      </w:r>
      <w:r>
        <w:rPr>
          <w:rFonts w:hint="eastAsia" w:ascii="宋体" w:hAnsi="宋体" w:cs="宋体"/>
          <w:bCs/>
          <w:color w:val="000000"/>
          <w:sz w:val="24"/>
        </w:rPr>
        <w:t>）</w:t>
      </w:r>
      <w:r>
        <w:rPr>
          <w:rFonts w:hint="eastAsia" w:ascii="宋体" w:hAnsi="宋体" w:cs="宋体"/>
          <w:bCs/>
          <w:color w:val="000000"/>
          <w:sz w:val="24"/>
          <w:lang w:eastAsia="zh-CN"/>
        </w:rPr>
        <w:t>，</w:t>
      </w:r>
      <w:r>
        <w:rPr>
          <w:rFonts w:hint="eastAsia" w:ascii="宋体" w:hAnsi="宋体" w:cs="宋体"/>
          <w:bCs/>
          <w:color w:val="000000"/>
          <w:sz w:val="24"/>
          <w:lang w:val="en-US" w:eastAsia="zh-CN"/>
        </w:rPr>
        <w:t>合计总价</w:t>
      </w:r>
      <w:r>
        <w:rPr>
          <w:rFonts w:hint="eastAsia" w:ascii="宋体" w:hAnsi="宋体" w:cs="宋体"/>
          <w:bCs/>
          <w:color w:val="000000"/>
          <w:sz w:val="24"/>
        </w:rPr>
        <w:t>（大写）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color w:val="000000"/>
          <w:sz w:val="24"/>
        </w:rPr>
        <w:t>的最后报价</w:t>
      </w:r>
      <w:r>
        <w:rPr>
          <w:rFonts w:hint="eastAsia" w:ascii="宋体" w:hAnsi="宋体" w:cs="宋体"/>
          <w:color w:val="000000"/>
          <w:sz w:val="24"/>
          <w:lang w:eastAsia="zh-CN"/>
        </w:rPr>
        <w:t>（</w:t>
      </w:r>
      <w:r>
        <w:rPr>
          <w:rFonts w:hint="eastAsia" w:ascii="宋体" w:hAnsi="宋体" w:cs="宋体"/>
          <w:color w:val="000000"/>
          <w:sz w:val="24"/>
          <w:lang w:val="en-US" w:eastAsia="zh-CN"/>
        </w:rPr>
        <w:t>裸车价</w:t>
      </w:r>
      <w:r>
        <w:rPr>
          <w:rFonts w:hint="eastAsia" w:ascii="宋体" w:hAnsi="宋体" w:cs="宋体"/>
          <w:color w:val="000000"/>
          <w:sz w:val="24"/>
          <w:lang w:eastAsia="zh-CN"/>
        </w:rPr>
        <w:t>）</w:t>
      </w:r>
      <w:r>
        <w:rPr>
          <w:rFonts w:hint="eastAsia" w:ascii="宋体" w:hAnsi="宋体" w:cs="宋体"/>
          <w:color w:val="000000"/>
          <w:sz w:val="24"/>
        </w:rPr>
        <w:t>，承担四川省向家坝灌区建设开发有限责任公司</w:t>
      </w:r>
      <w:r>
        <w:rPr>
          <w:rFonts w:hint="eastAsia" w:ascii="宋体" w:hAnsi="宋体" w:cs="宋体"/>
          <w:color w:val="000000"/>
          <w:sz w:val="24"/>
          <w:lang w:val="en-US" w:eastAsia="zh-CN"/>
        </w:rPr>
        <w:t>车辆购置项目</w:t>
      </w:r>
      <w:r>
        <w:rPr>
          <w:rFonts w:hint="eastAsia" w:ascii="宋体" w:hAnsi="宋体" w:cs="宋体"/>
          <w:color w:val="000000"/>
          <w:sz w:val="24"/>
        </w:rPr>
        <w:t xml:space="preserve">，按合同约定和贵方要求完成服务工作。 </w:t>
      </w: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如我方中标，我方承诺按照我方谈判响应文件中的相关内容完成全部合同工作。贵方的成交通知书、谈判响应文件、谈判过程中对响应文件做出的澄清、解释及本轮报价函将成为约束我方的合同文件组成部分。 </w:t>
      </w: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注：1.供应商第一轮次报价为本轮报价的最高限价，高于第一轮次报价的，也按无效投标处理。 </w:t>
      </w: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 </w:t>
      </w: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供应商名称（盖章）： </w:t>
      </w: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法定代表人或授权代表姓名： </w:t>
      </w:r>
    </w:p>
    <w:p>
      <w:pPr>
        <w:spacing w:line="360" w:lineRule="auto"/>
        <w:ind w:firstLine="480" w:firstLineChars="200"/>
        <w:rPr>
          <w:rFonts w:ascii="宋体" w:hAnsi="宋体" w:cs="宋体"/>
          <w:color w:val="000000"/>
          <w:sz w:val="24"/>
        </w:rPr>
      </w:pPr>
      <w:r>
        <w:rPr>
          <w:rFonts w:hint="eastAsia" w:ascii="宋体" w:hAnsi="宋体" w:cs="宋体"/>
          <w:color w:val="000000"/>
          <w:sz w:val="24"/>
        </w:rPr>
        <w:t>日期：    年   月   日</w:t>
      </w:r>
    </w:p>
    <w:p>
      <w:pPr>
        <w:spacing w:line="360" w:lineRule="auto"/>
        <w:ind w:firstLine="480" w:firstLineChars="200"/>
        <w:rPr>
          <w:rFonts w:ascii="宋体" w:hAnsi="宋体" w:cs="宋体"/>
          <w:color w:val="000000"/>
          <w:sz w:val="24"/>
        </w:rPr>
      </w:pPr>
    </w:p>
    <w:p>
      <w:pPr>
        <w:spacing w:line="360" w:lineRule="auto"/>
      </w:pPr>
    </w:p>
    <w:p>
      <w:pPr>
        <w:tabs>
          <w:tab w:val="left" w:pos="7665"/>
        </w:tabs>
        <w:spacing w:line="360" w:lineRule="auto"/>
        <w:jc w:val="center"/>
        <w:outlineLvl w:val="0"/>
        <w:rPr>
          <w:rFonts w:ascii="宋体" w:hAnsi="宋体" w:eastAsia="宋体" w:cs="Times New Roman"/>
          <w:b/>
          <w:color w:val="000000"/>
          <w:sz w:val="32"/>
        </w:rPr>
      </w:pPr>
      <w:bookmarkStart w:id="12" w:name="_Toc1891"/>
      <w:bookmarkStart w:id="13" w:name="_Toc13288"/>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outlineLvl w:val="0"/>
        <w:rPr>
          <w:rFonts w:ascii="宋体" w:hAnsi="宋体" w:eastAsia="宋体" w:cs="Times New Roman"/>
          <w:b/>
          <w:color w:val="000000"/>
          <w:sz w:val="32"/>
        </w:rPr>
      </w:pPr>
    </w:p>
    <w:p>
      <w:pPr>
        <w:tabs>
          <w:tab w:val="left" w:pos="7665"/>
        </w:tabs>
        <w:spacing w:line="360" w:lineRule="auto"/>
        <w:jc w:val="center"/>
        <w:outlineLvl w:val="0"/>
        <w:rPr>
          <w:rFonts w:hint="eastAsia"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r>
        <w:rPr>
          <w:rFonts w:hint="eastAsia" w:ascii="宋体" w:hAnsi="宋体" w:eastAsia="宋体" w:cs="Times New Roman"/>
          <w:b/>
          <w:color w:val="000000"/>
          <w:sz w:val="32"/>
        </w:rPr>
        <w:t>第</w:t>
      </w:r>
      <w:r>
        <w:rPr>
          <w:rFonts w:hint="eastAsia" w:ascii="宋体" w:hAnsi="宋体" w:eastAsia="宋体" w:cs="Times New Roman"/>
          <w:b/>
          <w:color w:val="000000"/>
          <w:sz w:val="32"/>
          <w:lang w:val="en-US" w:eastAsia="zh-CN"/>
        </w:rPr>
        <w:t>三</w:t>
      </w:r>
      <w:r>
        <w:rPr>
          <w:rFonts w:hint="eastAsia" w:ascii="宋体" w:hAnsi="宋体" w:eastAsia="宋体" w:cs="Times New Roman"/>
          <w:b/>
          <w:color w:val="000000"/>
          <w:sz w:val="32"/>
        </w:rPr>
        <w:t>章  评审方法</w:t>
      </w:r>
      <w:bookmarkEnd w:id="12"/>
      <w:bookmarkEnd w:id="13"/>
    </w:p>
    <w:p>
      <w:pPr>
        <w:spacing w:line="360" w:lineRule="auto"/>
        <w:ind w:firstLine="472" w:firstLineChars="196"/>
        <w:outlineLvl w:val="1"/>
        <w:rPr>
          <w:rFonts w:ascii="宋体" w:hAnsi="宋体" w:eastAsia="宋体"/>
          <w:b/>
          <w:bCs/>
          <w:color w:val="000000"/>
          <w:sz w:val="24"/>
        </w:rPr>
      </w:pPr>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1.总则</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1.1 根据相关法律法规及制度，结合本采购项目特点制定本竞争性谈判方法。</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1.2 竞争性谈判工作由采购人负责组织，具体竞争性谈判工作由采购人依法组建的竞争性谈判小组负责。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1.3 竞争性谈判工作应遵循公平、公正、科学及择优的原则，并以相同的竞争性谈判程序和标准对待所有的供应商。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1.4 竞争性谈判小组按照竞争性谈判文件规定的竞争性谈判程序、方法和标准进行评审，并独立履行下列职责：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（一）熟悉和理解竞争性谈判文件，确定竞争性谈判文件内容是否违反国家有关强制性规定或者竞争性谈判文件存在歧义、重大缺陷，根据需要书面要求采购人、采购代理机构对竞争性谈判文件作出解释；</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（二）审查供应商响应文件是否满足竞争性谈判文件要求，并作出公正评价；</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（三）根据需要要求供应商对响应文件中含义不明确、同类问题表述不一致或者有明显文字和计算错误的内容等作出必要的澄清、说明或者更正；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（四）推荐成交供应商；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（五）起草评审报告并进行签署；</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（六）法律、法规和规章规定的其他职责。</w:t>
      </w:r>
    </w:p>
    <w:p>
      <w:pPr>
        <w:spacing w:line="360" w:lineRule="auto"/>
        <w:ind w:firstLine="470" w:firstLineChars="196"/>
        <w:outlineLvl w:val="1"/>
        <w:rPr>
          <w:rFonts w:ascii="Arial" w:hAnsi="Arial" w:eastAsia="黑体"/>
          <w:b/>
          <w:bCs/>
          <w:sz w:val="32"/>
          <w:szCs w:val="32"/>
        </w:rPr>
      </w:pPr>
      <w:r>
        <w:rPr>
          <w:rFonts w:hint="eastAsia" w:ascii="宋体" w:hAnsi="宋体" w:eastAsia="宋体"/>
          <w:bCs/>
          <w:color w:val="000000"/>
          <w:sz w:val="24"/>
        </w:rPr>
        <w:t>1.5 （实质性要求）竞争性谈判过程独立、保密。供应商非法干预竞争性谈判过程的，其响应文件作无效处理。</w:t>
      </w:r>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2.谈判程序</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2.1.1 谈判小组正式评审前，应当对谈判文件进行熟悉和理解，内容主要包括谈判文件中供应商资格条件要求、采购项目技术、服务和商务要求、谈判办法和标准、采购政策要求以及采购合同主要条款等。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2.1.2 本谈判文件有下列情形之一的，谈判小组应当停止评审：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（1）谈判文件的规定存在歧义、重大缺陷的；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（2）谈判文件明显以不合理条件对供应商实行差别待遇或者歧视待遇的；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（3）谈判文件载明的成交原则不合法的；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（4）谈判文件有违反国家其他有关强制性规定的情形。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 资格性审查。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2.2.1 本项目需要谈判小组进行资格性检查。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谈判小组应依据法律法规和谈判文件的规定，对响应文件是否按照规定要求提供资格性证明材料、是否属于禁止参加谈判的供应商等进行审查，以确定供应商是否具备谈判资格。对不满足谈判文件规定（包括不限于企业资格、人员配置等）的供应商作废标处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2.2.2 资格性审查结束后，谈判小组应当出具资格性审查报告，没有通过资格审查的供应商，谈判小组应当在资格审查报告中说明原因。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2.2.3 谈判小组应依据谈判文件规定的实质性要求，对符合资格的响应文件进行有效性、完整性和响应程度审查，以确定参加谈判的供应商名单。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2.2.4 采购人宣布未通过资格性审查的供应商名单时，应当告知供应商未通过审查的原因。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 谈判。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2.3.1 谈判小组所有成员集中与单一供应商分别进行谈判，并给予所有参加谈判的供应商平等的谈判机会。谈判顺序以供应商递交相应文件的顺序进行确定。谈判过程中，谈判小组可以根据谈判情况调整谈判轮次。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2.3.2 谈判过程中，谈判的任何一方不得透露与谈判有关的其他供应商的技术资料、价格和其他信息。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2.3.3 谈判过程中，谈判小组发现或者知晓供应商存在违法、违纪行为的，谈判小组应当将该供应商响应文件作无效处理，不允许其提交第二轮报价。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2.3.4 谈判完成后，谈判小组应出具谈判情况记录表，谈判情况记录表需包含谈判内容、谈判意见、实质性变动内容等。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 第二轮报价。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2.4.1 谈判文件能够详细列明采购标的的技术、服务要求的，谈判结束后，谈判小组应当要求所有实质性响应的供应商在规定时间内提交第二轮报价，未提交第二轮报价的供应商视为第一轮报价为最后报价。供应商第二轮报价不得高于对该项目之前的报价，否则，谈判小组应当对其响应文件按无效处理。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2.4.3 供应商第二轮报价应当由法定代表人/主要负责人/本人或其授权代表签字确认并加盖公章。第二轮报价是供应商响应文件的有效组成部分。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2.5 比较与评价。由谈判小组采用最低价中标法对提交最后报价的供应商的第二轮 报价进行评审。若有两家及以上的供应商报价相同，则通过随机抽号方式确定中选人。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2.6 推荐成交候选供应商。谈判小组由</w:t>
      </w:r>
      <w:r>
        <w:rPr>
          <w:rFonts w:hint="eastAsia" w:ascii="宋体" w:hAnsi="宋体" w:eastAsia="宋体"/>
          <w:bCs/>
          <w:color w:val="000000"/>
          <w:sz w:val="24"/>
          <w:lang w:val="en-US" w:eastAsia="zh-CN"/>
        </w:rPr>
        <w:t>5</w:t>
      </w:r>
      <w:r>
        <w:rPr>
          <w:rFonts w:hint="eastAsia" w:ascii="宋体" w:hAnsi="宋体" w:eastAsia="宋体"/>
          <w:bCs/>
          <w:color w:val="000000"/>
          <w:sz w:val="24"/>
        </w:rPr>
        <w:t>人组成，谈判小组应当根据报价情况，由低到高顺序推荐 1～3 家成交候选供应商（供应商报价相同的，以供应商抽签方式确定成交候选供应商顺序）。</w:t>
      </w:r>
    </w:p>
    <w:p>
      <w:pPr>
        <w:tabs>
          <w:tab w:val="left" w:pos="851"/>
        </w:tabs>
        <w:spacing w:line="360" w:lineRule="auto"/>
        <w:ind w:firstLine="482" w:firstLineChars="200"/>
        <w:rPr>
          <w:rFonts w:ascii="宋体" w:hAnsi="宋体"/>
          <w:b/>
          <w:color w:val="000000"/>
          <w:sz w:val="24"/>
        </w:rPr>
      </w:pPr>
      <w:r>
        <w:rPr>
          <w:rFonts w:hint="eastAsia" w:ascii="宋体" w:hAnsi="宋体"/>
          <w:b/>
          <w:color w:val="000000"/>
          <w:sz w:val="24"/>
        </w:rPr>
        <w:t>3.竞争性谈判纪律及注意事项</w:t>
      </w:r>
    </w:p>
    <w:p>
      <w:pPr>
        <w:tabs>
          <w:tab w:val="left" w:pos="1080"/>
        </w:tabs>
        <w:spacing w:line="360" w:lineRule="auto"/>
        <w:ind w:firstLine="480" w:firstLineChars="200"/>
        <w:rPr>
          <w:color w:val="000000"/>
          <w:sz w:val="24"/>
        </w:rPr>
      </w:pPr>
      <w:r>
        <w:rPr>
          <w:rFonts w:hint="eastAsia" w:ascii="宋体" w:hAnsi="宋体"/>
          <w:sz w:val="24"/>
        </w:rPr>
        <w:t>3.1</w:t>
      </w:r>
      <w:r>
        <w:rPr>
          <w:rFonts w:hint="eastAsia" w:ascii="宋体" w:hAnsi="宋体" w:eastAsia="宋体"/>
          <w:sz w:val="24"/>
        </w:rPr>
        <w:t>竞争性谈判</w:t>
      </w:r>
      <w:r>
        <w:rPr>
          <w:color w:val="000000"/>
          <w:sz w:val="24"/>
        </w:rPr>
        <w:t>小组内部讨论的情况和意见必须保密，任何人不得以任何形式向供应商供应商或与其有关的单位或个人透露。</w:t>
      </w:r>
    </w:p>
    <w:p>
      <w:pPr>
        <w:tabs>
          <w:tab w:val="left" w:pos="1080"/>
        </w:tabs>
        <w:spacing w:line="360" w:lineRule="auto"/>
        <w:ind w:firstLine="480" w:firstLineChars="200"/>
        <w:rPr>
          <w:color w:val="000000"/>
          <w:sz w:val="24"/>
        </w:rPr>
      </w:pPr>
      <w:r>
        <w:rPr>
          <w:rFonts w:hint="eastAsia" w:ascii="宋体" w:hAnsi="宋体"/>
          <w:sz w:val="24"/>
        </w:rPr>
        <w:t>3.2</w:t>
      </w:r>
      <w:r>
        <w:rPr>
          <w:color w:val="000000"/>
          <w:sz w:val="24"/>
        </w:rPr>
        <w:t>在</w:t>
      </w:r>
      <w:r>
        <w:rPr>
          <w:rFonts w:hint="eastAsia" w:ascii="宋体" w:hAnsi="宋体" w:eastAsia="宋体"/>
          <w:sz w:val="24"/>
        </w:rPr>
        <w:t>竞争性谈判</w:t>
      </w:r>
      <w:r>
        <w:rPr>
          <w:color w:val="000000"/>
          <w:sz w:val="24"/>
        </w:rPr>
        <w:t>过程中，供应商不得以任何形式对评审委员会成员进行旨在影响</w:t>
      </w:r>
      <w:r>
        <w:rPr>
          <w:rFonts w:hint="eastAsia" w:ascii="宋体" w:hAnsi="宋体" w:eastAsia="宋体"/>
          <w:sz w:val="24"/>
        </w:rPr>
        <w:t>竞争性谈判</w:t>
      </w:r>
      <w:r>
        <w:rPr>
          <w:color w:val="000000"/>
          <w:sz w:val="24"/>
        </w:rPr>
        <w:t>结果的私下接触，否则，取消其参与</w:t>
      </w:r>
      <w:r>
        <w:rPr>
          <w:rFonts w:hint="eastAsia" w:ascii="宋体" w:hAnsi="宋体" w:eastAsia="宋体"/>
          <w:sz w:val="24"/>
        </w:rPr>
        <w:t>竞争性谈判</w:t>
      </w:r>
      <w:r>
        <w:rPr>
          <w:color w:val="000000"/>
          <w:sz w:val="24"/>
        </w:rPr>
        <w:t>的资格。</w:t>
      </w:r>
    </w:p>
    <w:p>
      <w:pPr>
        <w:tabs>
          <w:tab w:val="left" w:pos="1080"/>
        </w:tabs>
        <w:spacing w:line="360" w:lineRule="auto"/>
        <w:ind w:firstLine="480" w:firstLineChars="200"/>
        <w:rPr>
          <w:color w:val="000000"/>
          <w:sz w:val="24"/>
        </w:rPr>
      </w:pPr>
      <w:r>
        <w:rPr>
          <w:rFonts w:hint="eastAsia" w:ascii="宋体" w:hAnsi="宋体"/>
          <w:sz w:val="24"/>
        </w:rPr>
        <w:t>3.3对</w:t>
      </w:r>
      <w:r>
        <w:rPr>
          <w:color w:val="000000"/>
          <w:sz w:val="24"/>
        </w:rPr>
        <w:t>各供应商的重要商业信息，</w:t>
      </w:r>
      <w:r>
        <w:rPr>
          <w:rFonts w:hint="eastAsia" w:ascii="宋体" w:hAnsi="宋体" w:eastAsia="宋体"/>
          <w:sz w:val="24"/>
        </w:rPr>
        <w:t>竞争性谈判</w:t>
      </w:r>
      <w:r>
        <w:rPr>
          <w:color w:val="000000"/>
          <w:sz w:val="24"/>
        </w:rPr>
        <w:t>小组成员应予以保密，不得泄露给其他供应商。</w:t>
      </w:r>
    </w:p>
    <w:p>
      <w:pPr>
        <w:spacing w:line="360" w:lineRule="auto"/>
        <w:ind w:firstLine="480" w:firstLineChars="200"/>
        <w:rPr>
          <w:color w:val="000000"/>
          <w:sz w:val="24"/>
        </w:rPr>
      </w:pPr>
      <w:r>
        <w:rPr>
          <w:rFonts w:hint="eastAsia" w:ascii="宋体" w:hAnsi="宋体"/>
          <w:sz w:val="24"/>
        </w:rPr>
        <w:t>3.4</w:t>
      </w:r>
      <w:r>
        <w:rPr>
          <w:rFonts w:hint="eastAsia" w:ascii="宋体" w:hAnsi="宋体" w:eastAsia="宋体"/>
          <w:sz w:val="24"/>
        </w:rPr>
        <w:t>竞争性谈判</w:t>
      </w:r>
      <w:r>
        <w:rPr>
          <w:rFonts w:hint="eastAsia"/>
          <w:color w:val="000000"/>
          <w:sz w:val="24"/>
        </w:rPr>
        <w:t>小组独立评判，推荐成交候选人，并写出书面报告。</w:t>
      </w:r>
      <w:r>
        <w:rPr>
          <w:rFonts w:hint="eastAsia" w:ascii="宋体" w:hAnsi="宋体" w:eastAsia="宋体"/>
          <w:sz w:val="24"/>
        </w:rPr>
        <w:t>竞争性谈判</w:t>
      </w:r>
      <w:r>
        <w:rPr>
          <w:rFonts w:hint="eastAsia"/>
          <w:color w:val="000000"/>
          <w:sz w:val="24"/>
        </w:rPr>
        <w:t>小组成员对供应商资格审查意见不一致时，以少数服从多数的原则判定供应商资格条件是否合格。</w:t>
      </w:r>
    </w:p>
    <w:p>
      <w:pPr>
        <w:spacing w:line="360" w:lineRule="auto"/>
        <w:ind w:firstLine="480" w:firstLineChars="200"/>
        <w:rPr>
          <w:color w:val="000000"/>
          <w:sz w:val="24"/>
        </w:rPr>
      </w:pPr>
      <w:r>
        <w:rPr>
          <w:rFonts w:hint="eastAsia" w:ascii="宋体" w:hAnsi="宋体"/>
          <w:sz w:val="24"/>
        </w:rPr>
        <w:t>3.5</w:t>
      </w:r>
      <w:r>
        <w:rPr>
          <w:rFonts w:hint="eastAsia"/>
          <w:color w:val="000000"/>
          <w:sz w:val="24"/>
        </w:rPr>
        <w:t>成交供应商因自身原因不能履约放弃成交、拒绝签订合同或者被依法取消成交资格，采购人依法依规从其他成交候选人中依照顺序重新确定成交供应商或者重新组织采购。拒绝签订采购合同或不能履约放弃成交的成交供应商不得参加对该项目重新开展的采购活动。</w:t>
      </w:r>
    </w:p>
    <w:p>
      <w:pPr>
        <w:spacing w:line="360" w:lineRule="auto"/>
        <w:ind w:firstLine="480" w:firstLineChars="200"/>
      </w:pPr>
      <w:r>
        <w:rPr>
          <w:rFonts w:hint="eastAsia" w:ascii="宋体" w:hAnsi="宋体"/>
          <w:sz w:val="24"/>
        </w:rPr>
        <w:t>3.6</w:t>
      </w:r>
      <w:r>
        <w:rPr>
          <w:color w:val="000000"/>
          <w:sz w:val="24"/>
        </w:rPr>
        <w:t>采购人发现</w:t>
      </w:r>
      <w:r>
        <w:rPr>
          <w:rFonts w:hint="eastAsia" w:ascii="宋体" w:hAnsi="宋体" w:eastAsia="宋体"/>
          <w:sz w:val="24"/>
        </w:rPr>
        <w:t>竞争性谈判</w:t>
      </w:r>
      <w:r>
        <w:rPr>
          <w:color w:val="000000"/>
          <w:sz w:val="24"/>
        </w:rPr>
        <w:t>小组未按照</w:t>
      </w:r>
      <w:r>
        <w:rPr>
          <w:rFonts w:hint="eastAsia" w:ascii="宋体" w:hAnsi="宋体" w:eastAsia="宋体"/>
          <w:sz w:val="24"/>
        </w:rPr>
        <w:t>竞争性谈判</w:t>
      </w:r>
      <w:r>
        <w:rPr>
          <w:color w:val="000000"/>
          <w:sz w:val="24"/>
        </w:rPr>
        <w:t>文件规定的评审标准进行评审的，应当重新开展采购活动。</w:t>
      </w:r>
    </w:p>
    <w:p>
      <w:pPr>
        <w:spacing w:line="360" w:lineRule="auto"/>
        <w:jc w:val="center"/>
        <w:rPr>
          <w:rFonts w:ascii="宋体" w:hAnsi="宋体" w:eastAsia="宋体" w:cs="Times New Roman"/>
          <w:b/>
          <w:sz w:val="28"/>
          <w:szCs w:val="28"/>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both"/>
        <w:outlineLvl w:val="0"/>
        <w:rPr>
          <w:rFonts w:ascii="宋体" w:hAnsi="宋体"/>
          <w:color w:val="000000"/>
          <w:sz w:val="24"/>
        </w:rPr>
      </w:pPr>
    </w:p>
    <w:sectPr>
      <w:footerReference r:id="rId9" w:type="first"/>
      <w:footerReference r:id="rId8" w:type="default"/>
      <w:pgSz w:w="11906" w:h="16838"/>
      <w:pgMar w:top="1440" w:right="1440" w:bottom="1440" w:left="1440" w:header="851" w:footer="992"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简体">
    <w:panose1 w:val="02000000000000000000"/>
    <w:charset w:val="86"/>
    <w:family w:val="auto"/>
    <w:pitch w:val="default"/>
    <w:sig w:usb0="A00002BF" w:usb1="184F6CFA" w:usb2="00000012"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00000000000000000"/>
    <w:charset w:val="86"/>
    <w:family w:val="script"/>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hint="default"/>
        <w:sz w:val="24"/>
        <w:szCs w:val="2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rFonts w:hint="default"/>
        <w:sz w:val="24"/>
        <w:szCs w:val="24"/>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rFonts w:hint="default"/>
        <w:sz w:val="24"/>
        <w:szCs w:val="24"/>
        <w:lang w:val="en-US" w:eastAsia="zh-CN"/>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5</w:t>
                    </w:r>
                    <w:r>
                      <w:fldChar w:fldCharType="end"/>
                    </w:r>
                  </w:p>
                </w:txbxContent>
              </v:textbox>
            </v:shape>
          </w:pict>
        </mc:Fallback>
      </mc:AlternateContent>
    </w:r>
  </w:p>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w:t>
                    </w:r>
                    <w:r>
                      <w:fldChar w:fldCharType="end"/>
                    </w:r>
                  </w:p>
                </w:txbxContent>
              </v:textbox>
            </v:shape>
          </w:pict>
        </mc:Fallback>
      </mc:AlternateContent>
    </w:r>
  </w:p>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4OTc0MTM2OTNlMWViMTdhMGQwZTcxZWJkNTIzNTkifQ=="/>
  </w:docVars>
  <w:rsids>
    <w:rsidRoot w:val="641739EA"/>
    <w:rsid w:val="00001836"/>
    <w:rsid w:val="000036CA"/>
    <w:rsid w:val="0000727E"/>
    <w:rsid w:val="0000732E"/>
    <w:rsid w:val="000153F6"/>
    <w:rsid w:val="00015CD2"/>
    <w:rsid w:val="00015EF9"/>
    <w:rsid w:val="0002310E"/>
    <w:rsid w:val="00026054"/>
    <w:rsid w:val="00026FA8"/>
    <w:rsid w:val="00064594"/>
    <w:rsid w:val="000665CB"/>
    <w:rsid w:val="00067851"/>
    <w:rsid w:val="0007306E"/>
    <w:rsid w:val="000731A8"/>
    <w:rsid w:val="000747F8"/>
    <w:rsid w:val="0007605F"/>
    <w:rsid w:val="0007625A"/>
    <w:rsid w:val="00077D43"/>
    <w:rsid w:val="00082BBA"/>
    <w:rsid w:val="00085890"/>
    <w:rsid w:val="000920BE"/>
    <w:rsid w:val="0009448F"/>
    <w:rsid w:val="000965F1"/>
    <w:rsid w:val="00096C5F"/>
    <w:rsid w:val="000A094A"/>
    <w:rsid w:val="000A0F71"/>
    <w:rsid w:val="000A5081"/>
    <w:rsid w:val="000A5387"/>
    <w:rsid w:val="000A79FE"/>
    <w:rsid w:val="000B2112"/>
    <w:rsid w:val="000C25EC"/>
    <w:rsid w:val="000C4094"/>
    <w:rsid w:val="000C4A47"/>
    <w:rsid w:val="000D105E"/>
    <w:rsid w:val="000D1685"/>
    <w:rsid w:val="000D3A90"/>
    <w:rsid w:val="000E258A"/>
    <w:rsid w:val="000E51A0"/>
    <w:rsid w:val="000E7078"/>
    <w:rsid w:val="000F0CD6"/>
    <w:rsid w:val="000F582A"/>
    <w:rsid w:val="001018ED"/>
    <w:rsid w:val="001079B0"/>
    <w:rsid w:val="00114C36"/>
    <w:rsid w:val="0011675E"/>
    <w:rsid w:val="00120896"/>
    <w:rsid w:val="0012407E"/>
    <w:rsid w:val="001275B9"/>
    <w:rsid w:val="00132567"/>
    <w:rsid w:val="00135003"/>
    <w:rsid w:val="00141611"/>
    <w:rsid w:val="001443C9"/>
    <w:rsid w:val="00153615"/>
    <w:rsid w:val="00153B61"/>
    <w:rsid w:val="001551D2"/>
    <w:rsid w:val="00155B9D"/>
    <w:rsid w:val="0016739B"/>
    <w:rsid w:val="00173952"/>
    <w:rsid w:val="00183B8B"/>
    <w:rsid w:val="00186927"/>
    <w:rsid w:val="001870EA"/>
    <w:rsid w:val="00193791"/>
    <w:rsid w:val="001A14C7"/>
    <w:rsid w:val="001B419E"/>
    <w:rsid w:val="001C0794"/>
    <w:rsid w:val="001C4640"/>
    <w:rsid w:val="001F378A"/>
    <w:rsid w:val="001F6DA0"/>
    <w:rsid w:val="0020062A"/>
    <w:rsid w:val="00213180"/>
    <w:rsid w:val="00221E0B"/>
    <w:rsid w:val="00243D28"/>
    <w:rsid w:val="002464A4"/>
    <w:rsid w:val="002501C1"/>
    <w:rsid w:val="00251A07"/>
    <w:rsid w:val="0025450A"/>
    <w:rsid w:val="00256AB9"/>
    <w:rsid w:val="00257F77"/>
    <w:rsid w:val="00265C37"/>
    <w:rsid w:val="002742E1"/>
    <w:rsid w:val="0027471C"/>
    <w:rsid w:val="002774CF"/>
    <w:rsid w:val="00290FA4"/>
    <w:rsid w:val="002914AD"/>
    <w:rsid w:val="002A1E98"/>
    <w:rsid w:val="002A5A9D"/>
    <w:rsid w:val="002A6D4F"/>
    <w:rsid w:val="002B5FD8"/>
    <w:rsid w:val="002C2CA5"/>
    <w:rsid w:val="002C37DF"/>
    <w:rsid w:val="002C567F"/>
    <w:rsid w:val="002D2A29"/>
    <w:rsid w:val="002D4F69"/>
    <w:rsid w:val="002D5EAE"/>
    <w:rsid w:val="002E5866"/>
    <w:rsid w:val="002E65B4"/>
    <w:rsid w:val="002F2D86"/>
    <w:rsid w:val="00302BA8"/>
    <w:rsid w:val="00306C31"/>
    <w:rsid w:val="00310526"/>
    <w:rsid w:val="00321E0D"/>
    <w:rsid w:val="00322287"/>
    <w:rsid w:val="00326B90"/>
    <w:rsid w:val="00327C4F"/>
    <w:rsid w:val="00330CC1"/>
    <w:rsid w:val="00333899"/>
    <w:rsid w:val="003339B0"/>
    <w:rsid w:val="003446CB"/>
    <w:rsid w:val="00345098"/>
    <w:rsid w:val="003644A0"/>
    <w:rsid w:val="00367653"/>
    <w:rsid w:val="00370FD8"/>
    <w:rsid w:val="00371B12"/>
    <w:rsid w:val="00373144"/>
    <w:rsid w:val="003738ED"/>
    <w:rsid w:val="00374446"/>
    <w:rsid w:val="00375DE5"/>
    <w:rsid w:val="0037638A"/>
    <w:rsid w:val="003850D0"/>
    <w:rsid w:val="00385434"/>
    <w:rsid w:val="00386426"/>
    <w:rsid w:val="003879C2"/>
    <w:rsid w:val="00390CB8"/>
    <w:rsid w:val="003A344B"/>
    <w:rsid w:val="003B1BF6"/>
    <w:rsid w:val="003B1C99"/>
    <w:rsid w:val="003B59B9"/>
    <w:rsid w:val="003C3F52"/>
    <w:rsid w:val="003C7839"/>
    <w:rsid w:val="003D1566"/>
    <w:rsid w:val="003D4F57"/>
    <w:rsid w:val="003D6397"/>
    <w:rsid w:val="003D7A59"/>
    <w:rsid w:val="003E0EA7"/>
    <w:rsid w:val="003E12EB"/>
    <w:rsid w:val="003E1C67"/>
    <w:rsid w:val="003F0493"/>
    <w:rsid w:val="003F185E"/>
    <w:rsid w:val="003F241F"/>
    <w:rsid w:val="003F2F7B"/>
    <w:rsid w:val="003F522B"/>
    <w:rsid w:val="003F67D1"/>
    <w:rsid w:val="0040082C"/>
    <w:rsid w:val="00404052"/>
    <w:rsid w:val="00406A82"/>
    <w:rsid w:val="00414592"/>
    <w:rsid w:val="00416F58"/>
    <w:rsid w:val="00416FCB"/>
    <w:rsid w:val="0041761C"/>
    <w:rsid w:val="00420C4C"/>
    <w:rsid w:val="00421653"/>
    <w:rsid w:val="00431A7C"/>
    <w:rsid w:val="00431C97"/>
    <w:rsid w:val="004328EF"/>
    <w:rsid w:val="00434C68"/>
    <w:rsid w:val="0045174C"/>
    <w:rsid w:val="00456ACB"/>
    <w:rsid w:val="00457C68"/>
    <w:rsid w:val="004627D6"/>
    <w:rsid w:val="00467EC5"/>
    <w:rsid w:val="004733A9"/>
    <w:rsid w:val="00483283"/>
    <w:rsid w:val="00486775"/>
    <w:rsid w:val="004A6AF2"/>
    <w:rsid w:val="004A6C11"/>
    <w:rsid w:val="004B0061"/>
    <w:rsid w:val="004B045D"/>
    <w:rsid w:val="004B3A77"/>
    <w:rsid w:val="004B3E6F"/>
    <w:rsid w:val="004C09E1"/>
    <w:rsid w:val="004C230E"/>
    <w:rsid w:val="004C2BE7"/>
    <w:rsid w:val="004D2306"/>
    <w:rsid w:val="004D7DDC"/>
    <w:rsid w:val="004E182D"/>
    <w:rsid w:val="004E2F5B"/>
    <w:rsid w:val="004E5A40"/>
    <w:rsid w:val="004F233A"/>
    <w:rsid w:val="004F45F5"/>
    <w:rsid w:val="004F5055"/>
    <w:rsid w:val="0050314F"/>
    <w:rsid w:val="0050505C"/>
    <w:rsid w:val="005076BD"/>
    <w:rsid w:val="00514630"/>
    <w:rsid w:val="005273CF"/>
    <w:rsid w:val="00530315"/>
    <w:rsid w:val="00534D33"/>
    <w:rsid w:val="00546CE4"/>
    <w:rsid w:val="00557B29"/>
    <w:rsid w:val="00560290"/>
    <w:rsid w:val="00561309"/>
    <w:rsid w:val="00563E98"/>
    <w:rsid w:val="00565942"/>
    <w:rsid w:val="00567254"/>
    <w:rsid w:val="00571FB5"/>
    <w:rsid w:val="00572C4F"/>
    <w:rsid w:val="00574941"/>
    <w:rsid w:val="005774F7"/>
    <w:rsid w:val="00577864"/>
    <w:rsid w:val="00580836"/>
    <w:rsid w:val="005857EA"/>
    <w:rsid w:val="005A0C25"/>
    <w:rsid w:val="005B2E1B"/>
    <w:rsid w:val="005C021D"/>
    <w:rsid w:val="005C0B5E"/>
    <w:rsid w:val="005C0D98"/>
    <w:rsid w:val="005C28E3"/>
    <w:rsid w:val="005D5349"/>
    <w:rsid w:val="005D77D5"/>
    <w:rsid w:val="005D7835"/>
    <w:rsid w:val="005E04FC"/>
    <w:rsid w:val="005E3800"/>
    <w:rsid w:val="005E6C9B"/>
    <w:rsid w:val="005E6E2A"/>
    <w:rsid w:val="005E7625"/>
    <w:rsid w:val="005F0CBC"/>
    <w:rsid w:val="005F33F2"/>
    <w:rsid w:val="006017C9"/>
    <w:rsid w:val="00605BE0"/>
    <w:rsid w:val="00611F02"/>
    <w:rsid w:val="00624A98"/>
    <w:rsid w:val="00626B13"/>
    <w:rsid w:val="00627FD7"/>
    <w:rsid w:val="00640682"/>
    <w:rsid w:val="0064648A"/>
    <w:rsid w:val="00647C28"/>
    <w:rsid w:val="00660FD5"/>
    <w:rsid w:val="00665007"/>
    <w:rsid w:val="00666BA2"/>
    <w:rsid w:val="00666D9E"/>
    <w:rsid w:val="00672F79"/>
    <w:rsid w:val="00676DE4"/>
    <w:rsid w:val="006839C3"/>
    <w:rsid w:val="00684F1F"/>
    <w:rsid w:val="00692E97"/>
    <w:rsid w:val="00692E9B"/>
    <w:rsid w:val="00695C5C"/>
    <w:rsid w:val="006A0795"/>
    <w:rsid w:val="006B146F"/>
    <w:rsid w:val="006B20E4"/>
    <w:rsid w:val="006B211C"/>
    <w:rsid w:val="006B5276"/>
    <w:rsid w:val="006D45DC"/>
    <w:rsid w:val="006D7018"/>
    <w:rsid w:val="006F2CE3"/>
    <w:rsid w:val="006F7B21"/>
    <w:rsid w:val="00706CF8"/>
    <w:rsid w:val="00723CB1"/>
    <w:rsid w:val="00724855"/>
    <w:rsid w:val="007319E1"/>
    <w:rsid w:val="007344C4"/>
    <w:rsid w:val="00737F25"/>
    <w:rsid w:val="00740238"/>
    <w:rsid w:val="00746DF6"/>
    <w:rsid w:val="00751471"/>
    <w:rsid w:val="00754D6C"/>
    <w:rsid w:val="00764C42"/>
    <w:rsid w:val="00770658"/>
    <w:rsid w:val="00770D7E"/>
    <w:rsid w:val="00775262"/>
    <w:rsid w:val="00776C12"/>
    <w:rsid w:val="00781377"/>
    <w:rsid w:val="00784853"/>
    <w:rsid w:val="00790F65"/>
    <w:rsid w:val="007953CB"/>
    <w:rsid w:val="00795893"/>
    <w:rsid w:val="007A2AEE"/>
    <w:rsid w:val="007A31C5"/>
    <w:rsid w:val="007A5AEE"/>
    <w:rsid w:val="007B7E31"/>
    <w:rsid w:val="007C4319"/>
    <w:rsid w:val="007C45FB"/>
    <w:rsid w:val="007C6653"/>
    <w:rsid w:val="007D11A9"/>
    <w:rsid w:val="007D31FA"/>
    <w:rsid w:val="007D3B0C"/>
    <w:rsid w:val="007D3EED"/>
    <w:rsid w:val="007D7A6F"/>
    <w:rsid w:val="007E118C"/>
    <w:rsid w:val="007E14CA"/>
    <w:rsid w:val="007E7E5A"/>
    <w:rsid w:val="007F2485"/>
    <w:rsid w:val="007F2BD1"/>
    <w:rsid w:val="007F31E8"/>
    <w:rsid w:val="007F481F"/>
    <w:rsid w:val="007F48A9"/>
    <w:rsid w:val="007F4A7F"/>
    <w:rsid w:val="007F5116"/>
    <w:rsid w:val="007F60DE"/>
    <w:rsid w:val="00803389"/>
    <w:rsid w:val="0080507C"/>
    <w:rsid w:val="00805944"/>
    <w:rsid w:val="0081153B"/>
    <w:rsid w:val="00831313"/>
    <w:rsid w:val="00836BB6"/>
    <w:rsid w:val="00850337"/>
    <w:rsid w:val="00852BAF"/>
    <w:rsid w:val="00854041"/>
    <w:rsid w:val="008550DD"/>
    <w:rsid w:val="00856DE0"/>
    <w:rsid w:val="0087114B"/>
    <w:rsid w:val="00874444"/>
    <w:rsid w:val="00875F4A"/>
    <w:rsid w:val="00877D61"/>
    <w:rsid w:val="00892A23"/>
    <w:rsid w:val="00894448"/>
    <w:rsid w:val="008977C3"/>
    <w:rsid w:val="008A027B"/>
    <w:rsid w:val="008A11A7"/>
    <w:rsid w:val="008A7D77"/>
    <w:rsid w:val="008B4E46"/>
    <w:rsid w:val="008C3657"/>
    <w:rsid w:val="008C3EF9"/>
    <w:rsid w:val="008D2585"/>
    <w:rsid w:val="008D43F4"/>
    <w:rsid w:val="008D5A5E"/>
    <w:rsid w:val="008D7E2F"/>
    <w:rsid w:val="008E4024"/>
    <w:rsid w:val="008E4C47"/>
    <w:rsid w:val="008F2290"/>
    <w:rsid w:val="008F64A2"/>
    <w:rsid w:val="0090525F"/>
    <w:rsid w:val="00906434"/>
    <w:rsid w:val="0091444B"/>
    <w:rsid w:val="00917029"/>
    <w:rsid w:val="00920201"/>
    <w:rsid w:val="009211BE"/>
    <w:rsid w:val="00926305"/>
    <w:rsid w:val="00930D44"/>
    <w:rsid w:val="00931465"/>
    <w:rsid w:val="00937C3F"/>
    <w:rsid w:val="00960EE4"/>
    <w:rsid w:val="00961847"/>
    <w:rsid w:val="00963130"/>
    <w:rsid w:val="00964DCF"/>
    <w:rsid w:val="00972AC1"/>
    <w:rsid w:val="00973755"/>
    <w:rsid w:val="00982F67"/>
    <w:rsid w:val="0098449E"/>
    <w:rsid w:val="00984F2E"/>
    <w:rsid w:val="00985DA2"/>
    <w:rsid w:val="00987110"/>
    <w:rsid w:val="00987587"/>
    <w:rsid w:val="009909F8"/>
    <w:rsid w:val="00994D98"/>
    <w:rsid w:val="00997ACF"/>
    <w:rsid w:val="009A536D"/>
    <w:rsid w:val="009B11CF"/>
    <w:rsid w:val="009B55F7"/>
    <w:rsid w:val="009C4CBA"/>
    <w:rsid w:val="009C5C1F"/>
    <w:rsid w:val="009C70DA"/>
    <w:rsid w:val="009D450D"/>
    <w:rsid w:val="009D559E"/>
    <w:rsid w:val="009F05E4"/>
    <w:rsid w:val="009F1FC6"/>
    <w:rsid w:val="009F5D45"/>
    <w:rsid w:val="00A029CC"/>
    <w:rsid w:val="00A05CB7"/>
    <w:rsid w:val="00A150BD"/>
    <w:rsid w:val="00A1577D"/>
    <w:rsid w:val="00A17D86"/>
    <w:rsid w:val="00A23FA9"/>
    <w:rsid w:val="00A25072"/>
    <w:rsid w:val="00A2597C"/>
    <w:rsid w:val="00A270F8"/>
    <w:rsid w:val="00A30A74"/>
    <w:rsid w:val="00A373A5"/>
    <w:rsid w:val="00A37F92"/>
    <w:rsid w:val="00A41A2C"/>
    <w:rsid w:val="00A45020"/>
    <w:rsid w:val="00A46EDF"/>
    <w:rsid w:val="00A57F01"/>
    <w:rsid w:val="00A641E3"/>
    <w:rsid w:val="00A73822"/>
    <w:rsid w:val="00A73A00"/>
    <w:rsid w:val="00A76018"/>
    <w:rsid w:val="00A83736"/>
    <w:rsid w:val="00A85A53"/>
    <w:rsid w:val="00A93D8C"/>
    <w:rsid w:val="00AB09DB"/>
    <w:rsid w:val="00AB0F04"/>
    <w:rsid w:val="00AB568E"/>
    <w:rsid w:val="00AD20F4"/>
    <w:rsid w:val="00AD5A8A"/>
    <w:rsid w:val="00AE1448"/>
    <w:rsid w:val="00AE2C08"/>
    <w:rsid w:val="00AE64D2"/>
    <w:rsid w:val="00AE665E"/>
    <w:rsid w:val="00AF0951"/>
    <w:rsid w:val="00B01606"/>
    <w:rsid w:val="00B1508A"/>
    <w:rsid w:val="00B2682C"/>
    <w:rsid w:val="00B26DF9"/>
    <w:rsid w:val="00B36933"/>
    <w:rsid w:val="00B40C18"/>
    <w:rsid w:val="00B416A1"/>
    <w:rsid w:val="00B42430"/>
    <w:rsid w:val="00B4443D"/>
    <w:rsid w:val="00B47000"/>
    <w:rsid w:val="00B5562F"/>
    <w:rsid w:val="00B55BEC"/>
    <w:rsid w:val="00B56447"/>
    <w:rsid w:val="00B64F1E"/>
    <w:rsid w:val="00B705DF"/>
    <w:rsid w:val="00B75832"/>
    <w:rsid w:val="00B77330"/>
    <w:rsid w:val="00B82453"/>
    <w:rsid w:val="00B82F69"/>
    <w:rsid w:val="00B8367A"/>
    <w:rsid w:val="00B92F18"/>
    <w:rsid w:val="00B95E52"/>
    <w:rsid w:val="00B9640A"/>
    <w:rsid w:val="00BA3A24"/>
    <w:rsid w:val="00BA5352"/>
    <w:rsid w:val="00BA6F31"/>
    <w:rsid w:val="00BA71C6"/>
    <w:rsid w:val="00BB47BA"/>
    <w:rsid w:val="00BC1207"/>
    <w:rsid w:val="00BC5CC8"/>
    <w:rsid w:val="00BC6C63"/>
    <w:rsid w:val="00BC6DB1"/>
    <w:rsid w:val="00BC79A0"/>
    <w:rsid w:val="00BD2EE4"/>
    <w:rsid w:val="00BF38E1"/>
    <w:rsid w:val="00BF6683"/>
    <w:rsid w:val="00C11855"/>
    <w:rsid w:val="00C14159"/>
    <w:rsid w:val="00C21B26"/>
    <w:rsid w:val="00C24316"/>
    <w:rsid w:val="00C339D3"/>
    <w:rsid w:val="00C34883"/>
    <w:rsid w:val="00C41C74"/>
    <w:rsid w:val="00C41F74"/>
    <w:rsid w:val="00C4273C"/>
    <w:rsid w:val="00C43A22"/>
    <w:rsid w:val="00C445AF"/>
    <w:rsid w:val="00C44AE2"/>
    <w:rsid w:val="00C468D0"/>
    <w:rsid w:val="00C534A4"/>
    <w:rsid w:val="00C60C51"/>
    <w:rsid w:val="00C6298F"/>
    <w:rsid w:val="00C62E80"/>
    <w:rsid w:val="00C67ED3"/>
    <w:rsid w:val="00C73DCB"/>
    <w:rsid w:val="00C77230"/>
    <w:rsid w:val="00C91C79"/>
    <w:rsid w:val="00C91CD2"/>
    <w:rsid w:val="00CA0EDB"/>
    <w:rsid w:val="00CA592B"/>
    <w:rsid w:val="00CB3DEF"/>
    <w:rsid w:val="00CB7781"/>
    <w:rsid w:val="00CB7C68"/>
    <w:rsid w:val="00CB7FD3"/>
    <w:rsid w:val="00CD7593"/>
    <w:rsid w:val="00CE3381"/>
    <w:rsid w:val="00CE4D32"/>
    <w:rsid w:val="00CE66AD"/>
    <w:rsid w:val="00CE772D"/>
    <w:rsid w:val="00CF3EFC"/>
    <w:rsid w:val="00CF41B3"/>
    <w:rsid w:val="00CF6E9E"/>
    <w:rsid w:val="00D00AD5"/>
    <w:rsid w:val="00D14AF9"/>
    <w:rsid w:val="00D24CCB"/>
    <w:rsid w:val="00D3166F"/>
    <w:rsid w:val="00D329BD"/>
    <w:rsid w:val="00D378BB"/>
    <w:rsid w:val="00D432EB"/>
    <w:rsid w:val="00D453AF"/>
    <w:rsid w:val="00D5240A"/>
    <w:rsid w:val="00D52543"/>
    <w:rsid w:val="00D54208"/>
    <w:rsid w:val="00D60A80"/>
    <w:rsid w:val="00D65BE2"/>
    <w:rsid w:val="00D722C6"/>
    <w:rsid w:val="00D72DA6"/>
    <w:rsid w:val="00D733F8"/>
    <w:rsid w:val="00D75EAF"/>
    <w:rsid w:val="00D76FA6"/>
    <w:rsid w:val="00D77B6C"/>
    <w:rsid w:val="00D93758"/>
    <w:rsid w:val="00DA3106"/>
    <w:rsid w:val="00DB6177"/>
    <w:rsid w:val="00DC63EB"/>
    <w:rsid w:val="00DC6971"/>
    <w:rsid w:val="00DC6BCE"/>
    <w:rsid w:val="00DD3857"/>
    <w:rsid w:val="00DE4B86"/>
    <w:rsid w:val="00DE5D9A"/>
    <w:rsid w:val="00DF1840"/>
    <w:rsid w:val="00DF1981"/>
    <w:rsid w:val="00DF463B"/>
    <w:rsid w:val="00DF5133"/>
    <w:rsid w:val="00E15FD7"/>
    <w:rsid w:val="00E1669C"/>
    <w:rsid w:val="00E23458"/>
    <w:rsid w:val="00E24AB0"/>
    <w:rsid w:val="00E357AB"/>
    <w:rsid w:val="00E361F5"/>
    <w:rsid w:val="00E376EF"/>
    <w:rsid w:val="00E40296"/>
    <w:rsid w:val="00E40890"/>
    <w:rsid w:val="00E4101E"/>
    <w:rsid w:val="00E41BC7"/>
    <w:rsid w:val="00E41C18"/>
    <w:rsid w:val="00E41D6B"/>
    <w:rsid w:val="00E51E83"/>
    <w:rsid w:val="00E52DE5"/>
    <w:rsid w:val="00E62DFD"/>
    <w:rsid w:val="00E66657"/>
    <w:rsid w:val="00E70AA2"/>
    <w:rsid w:val="00E712C0"/>
    <w:rsid w:val="00E92972"/>
    <w:rsid w:val="00E93A17"/>
    <w:rsid w:val="00E97012"/>
    <w:rsid w:val="00EA2750"/>
    <w:rsid w:val="00EA4509"/>
    <w:rsid w:val="00EA5A93"/>
    <w:rsid w:val="00EB628B"/>
    <w:rsid w:val="00EB6603"/>
    <w:rsid w:val="00EC0370"/>
    <w:rsid w:val="00EC48D7"/>
    <w:rsid w:val="00EC5508"/>
    <w:rsid w:val="00ED367F"/>
    <w:rsid w:val="00ED4184"/>
    <w:rsid w:val="00F038A1"/>
    <w:rsid w:val="00F077C1"/>
    <w:rsid w:val="00F12130"/>
    <w:rsid w:val="00F16C6E"/>
    <w:rsid w:val="00F23576"/>
    <w:rsid w:val="00F271D4"/>
    <w:rsid w:val="00F31C2E"/>
    <w:rsid w:val="00F37791"/>
    <w:rsid w:val="00F37934"/>
    <w:rsid w:val="00F41479"/>
    <w:rsid w:val="00F4559D"/>
    <w:rsid w:val="00F506AA"/>
    <w:rsid w:val="00F53A40"/>
    <w:rsid w:val="00F5523E"/>
    <w:rsid w:val="00F56277"/>
    <w:rsid w:val="00F610A3"/>
    <w:rsid w:val="00F62463"/>
    <w:rsid w:val="00F652B9"/>
    <w:rsid w:val="00F65EDE"/>
    <w:rsid w:val="00F669CF"/>
    <w:rsid w:val="00F73E4F"/>
    <w:rsid w:val="00F74C2E"/>
    <w:rsid w:val="00F81882"/>
    <w:rsid w:val="00F821A2"/>
    <w:rsid w:val="00FA7353"/>
    <w:rsid w:val="00FB4882"/>
    <w:rsid w:val="00FC16E0"/>
    <w:rsid w:val="00FC32D0"/>
    <w:rsid w:val="00FC39EB"/>
    <w:rsid w:val="00FC49C4"/>
    <w:rsid w:val="00FC64DA"/>
    <w:rsid w:val="00FC7130"/>
    <w:rsid w:val="00FD44DB"/>
    <w:rsid w:val="00FD4E75"/>
    <w:rsid w:val="00FE09A7"/>
    <w:rsid w:val="00FE3A5F"/>
    <w:rsid w:val="00FE6BF1"/>
    <w:rsid w:val="00FF007C"/>
    <w:rsid w:val="00FF640E"/>
    <w:rsid w:val="017C6B9C"/>
    <w:rsid w:val="0530678A"/>
    <w:rsid w:val="0BB43C70"/>
    <w:rsid w:val="0C0E0644"/>
    <w:rsid w:val="0CCD7911"/>
    <w:rsid w:val="0EE26219"/>
    <w:rsid w:val="10BF2D2E"/>
    <w:rsid w:val="12A51F8D"/>
    <w:rsid w:val="14BA2DE7"/>
    <w:rsid w:val="15C0637B"/>
    <w:rsid w:val="17E9450B"/>
    <w:rsid w:val="19EF054B"/>
    <w:rsid w:val="1CD31A7D"/>
    <w:rsid w:val="1D4F6303"/>
    <w:rsid w:val="1EC957D9"/>
    <w:rsid w:val="1F103045"/>
    <w:rsid w:val="21F04F53"/>
    <w:rsid w:val="22CB406F"/>
    <w:rsid w:val="242A477A"/>
    <w:rsid w:val="279E558F"/>
    <w:rsid w:val="27AA0146"/>
    <w:rsid w:val="2AF22FBB"/>
    <w:rsid w:val="2BFD3C30"/>
    <w:rsid w:val="2C9728C2"/>
    <w:rsid w:val="2CB159FE"/>
    <w:rsid w:val="314A3D89"/>
    <w:rsid w:val="33FE4CF2"/>
    <w:rsid w:val="34273B37"/>
    <w:rsid w:val="365A4B8B"/>
    <w:rsid w:val="3BF43410"/>
    <w:rsid w:val="3EA2560D"/>
    <w:rsid w:val="3FED274F"/>
    <w:rsid w:val="40751175"/>
    <w:rsid w:val="461E7BAE"/>
    <w:rsid w:val="4801215B"/>
    <w:rsid w:val="4852092F"/>
    <w:rsid w:val="4893154A"/>
    <w:rsid w:val="4A135052"/>
    <w:rsid w:val="4B451478"/>
    <w:rsid w:val="4DD16BF4"/>
    <w:rsid w:val="50723348"/>
    <w:rsid w:val="50C84C5C"/>
    <w:rsid w:val="50D800D3"/>
    <w:rsid w:val="52402953"/>
    <w:rsid w:val="52514BB8"/>
    <w:rsid w:val="53CB14AA"/>
    <w:rsid w:val="55DA15EF"/>
    <w:rsid w:val="57743907"/>
    <w:rsid w:val="5E382174"/>
    <w:rsid w:val="5F68718E"/>
    <w:rsid w:val="60A8725D"/>
    <w:rsid w:val="641739EA"/>
    <w:rsid w:val="68870D1C"/>
    <w:rsid w:val="68941A19"/>
    <w:rsid w:val="68E13993"/>
    <w:rsid w:val="6AA456C0"/>
    <w:rsid w:val="6CE43B16"/>
    <w:rsid w:val="6FD26F43"/>
    <w:rsid w:val="74385ABC"/>
    <w:rsid w:val="77B52EB9"/>
    <w:rsid w:val="78314E9D"/>
    <w:rsid w:val="7A606AC9"/>
    <w:rsid w:val="7A8410F8"/>
    <w:rsid w:val="7E3E2F6D"/>
    <w:rsid w:val="7E7529A7"/>
    <w:rsid w:val="7EB34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3"/>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firstLineChars="200"/>
    </w:pPr>
  </w:style>
  <w:style w:type="paragraph" w:styleId="6">
    <w:name w:val="Body Text"/>
    <w:basedOn w:val="1"/>
    <w:autoRedefine/>
    <w:qFormat/>
    <w:uiPriority w:val="0"/>
    <w:pPr>
      <w:spacing w:before="149"/>
      <w:ind w:left="120"/>
    </w:pPr>
    <w:rPr>
      <w:rFonts w:ascii="仿宋_GB2312" w:hAnsi="仿宋_GB2312" w:eastAsia="仿宋_GB2312" w:cs="仿宋_GB2312"/>
      <w:sz w:val="32"/>
      <w:szCs w:val="32"/>
    </w:rPr>
  </w:style>
  <w:style w:type="paragraph" w:styleId="7">
    <w:name w:val="Body Text Indent"/>
    <w:basedOn w:val="1"/>
    <w:link w:val="35"/>
    <w:autoRedefine/>
    <w:qFormat/>
    <w:uiPriority w:val="0"/>
    <w:pPr>
      <w:ind w:firstLine="630"/>
    </w:pPr>
    <w:rPr>
      <w:sz w:val="32"/>
      <w:szCs w:val="20"/>
    </w:rPr>
  </w:style>
  <w:style w:type="paragraph" w:styleId="8">
    <w:name w:val="Plain Text"/>
    <w:basedOn w:val="1"/>
    <w:link w:val="36"/>
    <w:autoRedefine/>
    <w:qFormat/>
    <w:uiPriority w:val="0"/>
    <w:pPr>
      <w:autoSpaceDE w:val="0"/>
      <w:autoSpaceDN w:val="0"/>
      <w:adjustRightInd w:val="0"/>
    </w:pPr>
    <w:rPr>
      <w:rFonts w:ascii="宋体" w:hAnsi="Tms Rmn"/>
      <w:kern w:val="0"/>
      <w:szCs w:val="20"/>
    </w:rPr>
  </w:style>
  <w:style w:type="paragraph" w:styleId="9">
    <w:name w:val="Date"/>
    <w:basedOn w:val="1"/>
    <w:next w:val="1"/>
    <w:link w:val="25"/>
    <w:autoRedefine/>
    <w:qFormat/>
    <w:uiPriority w:val="0"/>
    <w:pPr>
      <w:ind w:left="100" w:leftChars="2500"/>
    </w:pPr>
  </w:style>
  <w:style w:type="paragraph" w:styleId="10">
    <w:name w:val="Balloon Text"/>
    <w:basedOn w:val="1"/>
    <w:link w:val="27"/>
    <w:autoRedefine/>
    <w:qFormat/>
    <w:uiPriority w:val="0"/>
    <w:rPr>
      <w:sz w:val="18"/>
      <w:szCs w:val="18"/>
    </w:rPr>
  </w:style>
  <w:style w:type="paragraph" w:styleId="11">
    <w:name w:val="footer"/>
    <w:basedOn w:val="1"/>
    <w:link w:val="23"/>
    <w:autoRedefine/>
    <w:qFormat/>
    <w:uiPriority w:val="99"/>
    <w:pPr>
      <w:tabs>
        <w:tab w:val="center" w:pos="4153"/>
        <w:tab w:val="right" w:pos="8306"/>
      </w:tabs>
      <w:snapToGrid w:val="0"/>
      <w:jc w:val="left"/>
    </w:pPr>
    <w:rPr>
      <w:sz w:val="18"/>
      <w:szCs w:val="18"/>
    </w:rPr>
  </w:style>
  <w:style w:type="paragraph" w:styleId="12">
    <w:name w:val="header"/>
    <w:basedOn w:val="1"/>
    <w:link w:val="22"/>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unhideWhenUsed/>
    <w:qFormat/>
    <w:uiPriority w:val="39"/>
  </w:style>
  <w:style w:type="paragraph" w:styleId="14">
    <w:name w:val="toc 2"/>
    <w:basedOn w:val="1"/>
    <w:next w:val="1"/>
    <w:autoRedefine/>
    <w:unhideWhenUsed/>
    <w:qFormat/>
    <w:uiPriority w:val="0"/>
    <w:pPr>
      <w:widowControl/>
      <w:spacing w:after="100" w:line="276" w:lineRule="auto"/>
      <w:ind w:left="220"/>
      <w:jc w:val="left"/>
    </w:pPr>
    <w:rPr>
      <w:kern w:val="0"/>
      <w:sz w:val="22"/>
      <w:szCs w:val="22"/>
    </w:rPr>
  </w:style>
  <w:style w:type="paragraph" w:styleId="15">
    <w:name w:val="Normal (Web)"/>
    <w:basedOn w:val="1"/>
    <w:autoRedefine/>
    <w:qFormat/>
    <w:uiPriority w:val="0"/>
    <w:pPr>
      <w:widowControl/>
      <w:spacing w:before="100" w:beforeAutospacing="1" w:after="100" w:afterAutospacing="1"/>
      <w:jc w:val="left"/>
    </w:pPr>
    <w:rPr>
      <w:rFonts w:ascii="宋体" w:hAnsi="宋体"/>
      <w:kern w:val="0"/>
      <w:sz w:val="18"/>
      <w:szCs w:val="18"/>
    </w:rPr>
  </w:style>
  <w:style w:type="table" w:styleId="17">
    <w:name w:val="Table Grid"/>
    <w:basedOn w:val="1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autoRedefine/>
    <w:qFormat/>
    <w:uiPriority w:val="0"/>
    <w:rPr>
      <w:b/>
    </w:rPr>
  </w:style>
  <w:style w:type="character" w:styleId="20">
    <w:name w:val="FollowedHyperlink"/>
    <w:basedOn w:val="18"/>
    <w:autoRedefine/>
    <w:qFormat/>
    <w:uiPriority w:val="0"/>
    <w:rPr>
      <w:color w:val="000000"/>
      <w:sz w:val="19"/>
      <w:szCs w:val="19"/>
      <w:u w:val="none"/>
    </w:rPr>
  </w:style>
  <w:style w:type="character" w:styleId="21">
    <w:name w:val="Hyperlink"/>
    <w:basedOn w:val="18"/>
    <w:autoRedefine/>
    <w:qFormat/>
    <w:uiPriority w:val="0"/>
    <w:rPr>
      <w:color w:val="000000"/>
      <w:sz w:val="19"/>
      <w:szCs w:val="19"/>
      <w:u w:val="none"/>
    </w:rPr>
  </w:style>
  <w:style w:type="character" w:customStyle="1" w:styleId="22">
    <w:name w:val="页眉 Char"/>
    <w:basedOn w:val="18"/>
    <w:link w:val="12"/>
    <w:autoRedefine/>
    <w:qFormat/>
    <w:uiPriority w:val="0"/>
    <w:rPr>
      <w:kern w:val="2"/>
      <w:sz w:val="18"/>
      <w:szCs w:val="18"/>
    </w:rPr>
  </w:style>
  <w:style w:type="character" w:customStyle="1" w:styleId="23">
    <w:name w:val="页脚 Char"/>
    <w:basedOn w:val="18"/>
    <w:link w:val="11"/>
    <w:autoRedefine/>
    <w:qFormat/>
    <w:uiPriority w:val="99"/>
    <w:rPr>
      <w:kern w:val="2"/>
      <w:sz w:val="18"/>
      <w:szCs w:val="18"/>
    </w:rPr>
  </w:style>
  <w:style w:type="paragraph" w:customStyle="1" w:styleId="24">
    <w:name w:val="列出段落1"/>
    <w:basedOn w:val="1"/>
    <w:autoRedefine/>
    <w:unhideWhenUsed/>
    <w:qFormat/>
    <w:uiPriority w:val="99"/>
    <w:pPr>
      <w:ind w:firstLine="420" w:firstLineChars="200"/>
    </w:pPr>
  </w:style>
  <w:style w:type="character" w:customStyle="1" w:styleId="25">
    <w:name w:val="日期 Char"/>
    <w:basedOn w:val="18"/>
    <w:link w:val="9"/>
    <w:autoRedefine/>
    <w:qFormat/>
    <w:uiPriority w:val="0"/>
    <w:rPr>
      <w:kern w:val="2"/>
      <w:sz w:val="21"/>
      <w:szCs w:val="24"/>
    </w:rPr>
  </w:style>
  <w:style w:type="table" w:customStyle="1" w:styleId="26">
    <w:name w:val="网格型1"/>
    <w:basedOn w:val="16"/>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7">
    <w:name w:val="批注框文本 Char"/>
    <w:basedOn w:val="18"/>
    <w:link w:val="10"/>
    <w:autoRedefine/>
    <w:qFormat/>
    <w:uiPriority w:val="0"/>
    <w:rPr>
      <w:kern w:val="2"/>
      <w:sz w:val="18"/>
      <w:szCs w:val="18"/>
    </w:rPr>
  </w:style>
  <w:style w:type="character" w:customStyle="1" w:styleId="28">
    <w:name w:val="tree-title4"/>
    <w:basedOn w:val="18"/>
    <w:autoRedefine/>
    <w:qFormat/>
    <w:uiPriority w:val="0"/>
  </w:style>
  <w:style w:type="character" w:customStyle="1" w:styleId="29">
    <w:name w:val="tree-title5"/>
    <w:basedOn w:val="18"/>
    <w:autoRedefine/>
    <w:qFormat/>
    <w:uiPriority w:val="0"/>
    <w:rPr>
      <w:sz w:val="18"/>
      <w:szCs w:val="18"/>
      <w:u w:val="none"/>
    </w:rPr>
  </w:style>
  <w:style w:type="paragraph" w:customStyle="1" w:styleId="30">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1">
    <w:name w:val="标题 1 Char"/>
    <w:basedOn w:val="18"/>
    <w:link w:val="2"/>
    <w:autoRedefine/>
    <w:qFormat/>
    <w:uiPriority w:val="0"/>
    <w:rPr>
      <w:rFonts w:asciiTheme="minorHAnsi" w:hAnsiTheme="minorHAnsi" w:eastAsiaTheme="minorEastAsia" w:cstheme="minorBidi"/>
      <w:b/>
      <w:bCs/>
      <w:kern w:val="44"/>
      <w:sz w:val="44"/>
      <w:szCs w:val="44"/>
    </w:rPr>
  </w:style>
  <w:style w:type="paragraph" w:customStyle="1" w:styleId="32">
    <w:name w:val="正文首行缩进两字符"/>
    <w:basedOn w:val="1"/>
    <w:autoRedefine/>
    <w:qFormat/>
    <w:uiPriority w:val="0"/>
    <w:pPr>
      <w:spacing w:line="360" w:lineRule="auto"/>
      <w:ind w:firstLine="200" w:firstLineChars="200"/>
    </w:pPr>
  </w:style>
  <w:style w:type="character" w:customStyle="1" w:styleId="33">
    <w:name w:val="标题 2 Char"/>
    <w:basedOn w:val="18"/>
    <w:link w:val="3"/>
    <w:autoRedefine/>
    <w:qFormat/>
    <w:uiPriority w:val="0"/>
    <w:rPr>
      <w:rFonts w:ascii="Arial" w:hAnsi="Arial" w:eastAsia="黑体" w:cstheme="minorBidi"/>
      <w:b/>
      <w:bCs/>
      <w:kern w:val="2"/>
      <w:sz w:val="32"/>
      <w:szCs w:val="32"/>
    </w:rPr>
  </w:style>
  <w:style w:type="character" w:customStyle="1" w:styleId="34">
    <w:name w:val="标题 3 Char"/>
    <w:basedOn w:val="18"/>
    <w:link w:val="4"/>
    <w:autoRedefine/>
    <w:qFormat/>
    <w:uiPriority w:val="0"/>
    <w:rPr>
      <w:rFonts w:asciiTheme="minorHAnsi" w:hAnsiTheme="minorHAnsi" w:eastAsiaTheme="minorEastAsia" w:cstheme="minorBidi"/>
      <w:b/>
      <w:bCs/>
      <w:kern w:val="2"/>
      <w:sz w:val="32"/>
      <w:szCs w:val="32"/>
    </w:rPr>
  </w:style>
  <w:style w:type="character" w:customStyle="1" w:styleId="35">
    <w:name w:val="正文文本缩进 Char"/>
    <w:basedOn w:val="18"/>
    <w:link w:val="7"/>
    <w:autoRedefine/>
    <w:qFormat/>
    <w:uiPriority w:val="0"/>
    <w:rPr>
      <w:rFonts w:asciiTheme="minorHAnsi" w:hAnsiTheme="minorHAnsi" w:eastAsiaTheme="minorEastAsia" w:cstheme="minorBidi"/>
      <w:kern w:val="2"/>
      <w:sz w:val="32"/>
    </w:rPr>
  </w:style>
  <w:style w:type="character" w:customStyle="1" w:styleId="36">
    <w:name w:val="纯文本 Char"/>
    <w:basedOn w:val="18"/>
    <w:link w:val="8"/>
    <w:autoRedefine/>
    <w:qFormat/>
    <w:uiPriority w:val="0"/>
    <w:rPr>
      <w:rFonts w:ascii="宋体" w:hAnsi="Tms Rmn" w:eastAsiaTheme="minorEastAsia" w:cstheme="minorBidi"/>
      <w:sz w:val="21"/>
    </w:rPr>
  </w:style>
  <w:style w:type="paragraph" w:customStyle="1" w:styleId="3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8">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9">
    <w:name w:val="样式 首行缩进:  2 字符"/>
    <w:basedOn w:val="1"/>
    <w:autoRedefine/>
    <w:qFormat/>
    <w:uiPriority w:val="0"/>
    <w:pPr>
      <w:spacing w:line="400" w:lineRule="exact"/>
      <w:ind w:firstLine="200" w:firstLineChars="200"/>
    </w:pPr>
    <w:rPr>
      <w:rFonts w:cs="宋体"/>
      <w:sz w:val="24"/>
    </w:rPr>
  </w:style>
  <w:style w:type="paragraph" w:styleId="40">
    <w:name w:val="List Paragraph"/>
    <w:basedOn w:val="1"/>
    <w:autoRedefine/>
    <w:unhideWhenUsed/>
    <w:qFormat/>
    <w:uiPriority w:val="99"/>
    <w:pPr>
      <w:ind w:firstLine="420" w:firstLineChars="200"/>
    </w:pPr>
  </w:style>
  <w:style w:type="paragraph" w:customStyle="1" w:styleId="4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E2EB16-4A5B-4018-A98E-4DE745BB11FB}">
  <ds:schemaRefs/>
</ds:datastoreItem>
</file>

<file path=docProps/app.xml><?xml version="1.0" encoding="utf-8"?>
<Properties xmlns="http://schemas.openxmlformats.org/officeDocument/2006/extended-properties" xmlns:vt="http://schemas.openxmlformats.org/officeDocument/2006/docPropsVTypes">
  <Template>Normal</Template>
  <Pages>41</Pages>
  <Words>19257</Words>
  <Characters>20084</Characters>
  <Lines>154</Lines>
  <Paragraphs>43</Paragraphs>
  <TotalTime>41</TotalTime>
  <ScaleCrop>false</ScaleCrop>
  <LinksUpToDate>false</LinksUpToDate>
  <CharactersWithSpaces>20806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2022-05-20T02:48:00Z</dcterms:created>
  <dc:creator>x2</dc:creator>
  <cp:lastModifiedBy>小破孩</cp:lastModifiedBy>
  <cp:lastPrinted>2024-02-27T06:22:00Z</cp:lastPrinted>
  <dcterms:modified xsi:type="dcterms:W3CDTF">2024-02-27T07:00:27Z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C383954C06104895983E9DE2C7318CAC</vt:lpwstr>
  </property>
</Properties>
</file>