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16898">
      <w:pPr>
        <w:spacing w:line="360" w:lineRule="auto"/>
        <w:ind w:firstLine="602" w:firstLineChars="200"/>
        <w:jc w:val="center"/>
        <w:rPr>
          <w:rFonts w:cs="仿宋_GB2312" w:asciiTheme="minorEastAsia" w:hAnsiTheme="minorEastAsia"/>
          <w:b/>
          <w:sz w:val="30"/>
          <w:szCs w:val="30"/>
        </w:rPr>
      </w:pPr>
    </w:p>
    <w:p w14:paraId="56250A5F">
      <w:pPr>
        <w:spacing w:line="360" w:lineRule="auto"/>
        <w:ind w:firstLine="602" w:firstLineChars="200"/>
        <w:jc w:val="center"/>
        <w:rPr>
          <w:rFonts w:cs="仿宋_GB2312" w:asciiTheme="minorEastAsia" w:hAnsiTheme="minorEastAsia"/>
          <w:b/>
          <w:sz w:val="30"/>
          <w:szCs w:val="30"/>
        </w:rPr>
      </w:pPr>
    </w:p>
    <w:p w14:paraId="3C552CBD">
      <w:pPr>
        <w:spacing w:line="360" w:lineRule="auto"/>
        <w:ind w:firstLine="602" w:firstLineChars="200"/>
        <w:jc w:val="center"/>
        <w:rPr>
          <w:rFonts w:hint="eastAsia" w:cs="仿宋_GB2312" w:asciiTheme="minorEastAsia" w:hAnsiTheme="minorEastAsia" w:eastAsiaTheme="minorEastAsia"/>
          <w:b/>
          <w:color w:val="FF0000"/>
          <w:sz w:val="30"/>
          <w:szCs w:val="30"/>
          <w:lang w:eastAsia="zh-CN"/>
        </w:rPr>
      </w:pPr>
      <w:r>
        <w:rPr>
          <w:rFonts w:hint="eastAsia" w:cs="仿宋_GB2312" w:asciiTheme="minorEastAsia" w:hAnsiTheme="minorEastAsia"/>
          <w:b/>
          <w:sz w:val="30"/>
          <w:szCs w:val="30"/>
        </w:rPr>
        <w:t>采购编号：2024-XGDQ-0</w:t>
      </w:r>
      <w:r>
        <w:rPr>
          <w:rFonts w:hint="eastAsia" w:cs="仿宋_GB2312" w:asciiTheme="minorEastAsia" w:hAnsiTheme="minorEastAsia"/>
          <w:b/>
          <w:sz w:val="30"/>
          <w:szCs w:val="30"/>
          <w:lang w:val="en-US" w:eastAsia="zh-CN"/>
        </w:rPr>
        <w:t>4</w:t>
      </w:r>
    </w:p>
    <w:p w14:paraId="2736B748">
      <w:pPr>
        <w:spacing w:line="360" w:lineRule="auto"/>
        <w:ind w:firstLine="480" w:firstLineChars="200"/>
        <w:jc w:val="left"/>
        <w:rPr>
          <w:rFonts w:cs="仿宋_GB2312" w:asciiTheme="minorEastAsia" w:hAnsiTheme="minorEastAsia"/>
          <w:sz w:val="24"/>
        </w:rPr>
      </w:pPr>
    </w:p>
    <w:p w14:paraId="332B2CDE">
      <w:pPr>
        <w:jc w:val="center"/>
        <w:rPr>
          <w:rFonts w:asciiTheme="majorEastAsia" w:hAnsiTheme="majorEastAsia" w:eastAsiaTheme="majorEastAsia" w:cstheme="majorEastAsia"/>
          <w:b/>
          <w:bCs/>
          <w:color w:val="auto"/>
          <w:sz w:val="44"/>
          <w:szCs w:val="44"/>
        </w:rPr>
      </w:pPr>
      <w:r>
        <w:rPr>
          <w:rFonts w:hint="eastAsia" w:asciiTheme="majorEastAsia" w:hAnsiTheme="majorEastAsia" w:eastAsiaTheme="majorEastAsia" w:cstheme="majorEastAsia"/>
          <w:b/>
          <w:bCs/>
          <w:color w:val="auto"/>
          <w:sz w:val="44"/>
          <w:szCs w:val="44"/>
          <w:lang w:val="en-US" w:eastAsia="zh-CN"/>
        </w:rPr>
        <w:t>向家坝灌区北总干渠一期一步工程通水活动承办单位采购</w:t>
      </w:r>
    </w:p>
    <w:p w14:paraId="4A44B2DE">
      <w:pPr>
        <w:spacing w:line="348" w:lineRule="auto"/>
        <w:jc w:val="center"/>
        <w:rPr>
          <w:rFonts w:ascii="宋体" w:hAnsi="宋体" w:eastAsia="宋体" w:cs="Times New Roman"/>
          <w:bCs/>
          <w:sz w:val="44"/>
          <w:szCs w:val="44"/>
        </w:rPr>
      </w:pPr>
    </w:p>
    <w:p w14:paraId="477AB45B">
      <w:pPr>
        <w:jc w:val="center"/>
        <w:rPr>
          <w:rFonts w:ascii="宋体" w:hAnsi="宋体" w:eastAsia="宋体" w:cs="Times New Roman"/>
          <w:b/>
          <w:bCs/>
          <w:sz w:val="44"/>
          <w:szCs w:val="44"/>
        </w:rPr>
      </w:pPr>
      <w:r>
        <w:rPr>
          <w:rFonts w:hint="eastAsia" w:ascii="宋体" w:hAnsi="宋体" w:eastAsia="宋体" w:cs="Times New Roman"/>
          <w:b/>
          <w:bCs/>
          <w:sz w:val="44"/>
          <w:szCs w:val="44"/>
        </w:rPr>
        <w:t>竞</w:t>
      </w:r>
    </w:p>
    <w:p w14:paraId="42FA521B">
      <w:pPr>
        <w:jc w:val="center"/>
        <w:rPr>
          <w:rFonts w:ascii="宋体" w:hAnsi="宋体" w:eastAsia="宋体" w:cs="Times New Roman"/>
          <w:b/>
          <w:bCs/>
          <w:sz w:val="44"/>
          <w:szCs w:val="44"/>
        </w:rPr>
      </w:pPr>
      <w:r>
        <w:rPr>
          <w:rFonts w:hint="eastAsia" w:ascii="宋体" w:hAnsi="宋体" w:eastAsia="宋体" w:cs="Times New Roman"/>
          <w:b/>
          <w:bCs/>
          <w:sz w:val="44"/>
          <w:szCs w:val="44"/>
        </w:rPr>
        <w:t>争</w:t>
      </w:r>
    </w:p>
    <w:p w14:paraId="7A122C30">
      <w:pPr>
        <w:jc w:val="center"/>
        <w:rPr>
          <w:rFonts w:ascii="宋体" w:hAnsi="宋体" w:eastAsia="宋体" w:cs="Times New Roman"/>
          <w:b/>
          <w:bCs/>
          <w:sz w:val="44"/>
          <w:szCs w:val="44"/>
        </w:rPr>
      </w:pPr>
      <w:r>
        <w:rPr>
          <w:rFonts w:hint="eastAsia" w:ascii="宋体" w:hAnsi="宋体" w:eastAsia="宋体" w:cs="Times New Roman"/>
          <w:b/>
          <w:bCs/>
          <w:sz w:val="44"/>
          <w:szCs w:val="44"/>
        </w:rPr>
        <w:t>性</w:t>
      </w:r>
    </w:p>
    <w:p w14:paraId="3C8CFB08">
      <w:pPr>
        <w:jc w:val="center"/>
        <w:rPr>
          <w:rFonts w:ascii="宋体" w:hAnsi="宋体" w:eastAsia="宋体" w:cs="Times New Roman"/>
          <w:b/>
          <w:bCs/>
          <w:sz w:val="44"/>
          <w:szCs w:val="44"/>
        </w:rPr>
      </w:pPr>
      <w:r>
        <w:rPr>
          <w:rFonts w:hint="eastAsia" w:ascii="宋体" w:hAnsi="宋体" w:eastAsia="宋体" w:cs="Times New Roman"/>
          <w:b/>
          <w:bCs/>
          <w:sz w:val="44"/>
          <w:szCs w:val="44"/>
        </w:rPr>
        <w:t>谈</w:t>
      </w:r>
    </w:p>
    <w:p w14:paraId="2056DBFE">
      <w:pPr>
        <w:jc w:val="center"/>
        <w:rPr>
          <w:rFonts w:ascii="宋体" w:hAnsi="宋体" w:eastAsia="宋体" w:cs="Times New Roman"/>
          <w:b/>
          <w:bCs/>
          <w:sz w:val="44"/>
          <w:szCs w:val="44"/>
        </w:rPr>
      </w:pPr>
      <w:r>
        <w:rPr>
          <w:rFonts w:hint="eastAsia" w:ascii="宋体" w:hAnsi="宋体" w:eastAsia="宋体" w:cs="Times New Roman"/>
          <w:b/>
          <w:bCs/>
          <w:sz w:val="44"/>
          <w:szCs w:val="44"/>
        </w:rPr>
        <w:t>判</w:t>
      </w:r>
    </w:p>
    <w:p w14:paraId="2DCC2549">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14:paraId="7CE0B54E">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14:paraId="2D79C929">
      <w:pPr>
        <w:spacing w:line="348" w:lineRule="auto"/>
        <w:jc w:val="center"/>
        <w:rPr>
          <w:rFonts w:ascii="宋体" w:hAnsi="宋体" w:eastAsia="宋体" w:cs="Times New Roman"/>
          <w:bCs/>
          <w:sz w:val="44"/>
          <w:szCs w:val="44"/>
        </w:rPr>
      </w:pPr>
    </w:p>
    <w:p w14:paraId="3CADF62D">
      <w:pPr>
        <w:spacing w:line="348" w:lineRule="auto"/>
        <w:jc w:val="center"/>
        <w:rPr>
          <w:rFonts w:ascii="宋体" w:hAnsi="宋体" w:eastAsia="宋体" w:cs="Times New Roman"/>
          <w:bCs/>
          <w:sz w:val="44"/>
          <w:szCs w:val="44"/>
        </w:rPr>
      </w:pPr>
    </w:p>
    <w:p w14:paraId="5ED67AF0">
      <w:pPr>
        <w:spacing w:line="348" w:lineRule="auto"/>
        <w:jc w:val="center"/>
        <w:rPr>
          <w:rFonts w:ascii="宋体" w:hAnsi="宋体" w:eastAsia="宋体" w:cs="Times New Roman"/>
          <w:bCs/>
          <w:sz w:val="44"/>
          <w:szCs w:val="44"/>
        </w:rPr>
      </w:pPr>
    </w:p>
    <w:p w14:paraId="74860308">
      <w:pPr>
        <w:spacing w:line="348" w:lineRule="auto"/>
        <w:jc w:val="center"/>
        <w:rPr>
          <w:rFonts w:ascii="宋体" w:hAnsi="宋体" w:eastAsia="宋体" w:cs="Times New Roman"/>
          <w:bCs/>
          <w:sz w:val="44"/>
          <w:szCs w:val="44"/>
        </w:rPr>
      </w:pPr>
    </w:p>
    <w:p w14:paraId="41D2992F">
      <w:pPr>
        <w:spacing w:line="348" w:lineRule="auto"/>
        <w:jc w:val="center"/>
        <w:rPr>
          <w:rFonts w:ascii="宋体" w:hAnsi="宋体" w:eastAsia="宋体" w:cs="Times New Roman"/>
          <w:bCs/>
          <w:sz w:val="44"/>
          <w:szCs w:val="44"/>
        </w:rPr>
      </w:pPr>
    </w:p>
    <w:p w14:paraId="4BD4E751">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14:paraId="5CE4F23E">
      <w:pPr>
        <w:ind w:firstLine="200" w:firstLineChars="71"/>
        <w:jc w:val="center"/>
        <w:rPr>
          <w:rFonts w:ascii="宋体" w:hAnsi="宋体" w:eastAsia="宋体" w:cs="Times New Roman"/>
          <w:b/>
          <w:color w:val="auto"/>
          <w:sz w:val="28"/>
        </w:rPr>
      </w:pPr>
      <w:r>
        <w:rPr>
          <w:rFonts w:hint="eastAsia" w:ascii="宋体" w:hAnsi="宋体" w:eastAsia="宋体" w:cs="Times New Roman"/>
          <w:b/>
          <w:color w:val="auto"/>
          <w:sz w:val="28"/>
        </w:rPr>
        <w:t>202</w:t>
      </w:r>
      <w:r>
        <w:rPr>
          <w:rFonts w:hint="eastAsia" w:ascii="宋体" w:hAnsi="宋体" w:eastAsia="宋体" w:cs="Times New Roman"/>
          <w:b/>
          <w:color w:val="auto"/>
          <w:sz w:val="28"/>
          <w:lang w:val="en-US" w:eastAsia="zh-CN"/>
        </w:rPr>
        <w:t>4</w:t>
      </w:r>
      <w:r>
        <w:rPr>
          <w:rFonts w:hint="eastAsia" w:ascii="宋体" w:hAnsi="宋体" w:eastAsia="宋体" w:cs="Times New Roman"/>
          <w:b/>
          <w:color w:val="auto"/>
          <w:sz w:val="28"/>
        </w:rPr>
        <w:t>年</w:t>
      </w:r>
      <w:r>
        <w:rPr>
          <w:rFonts w:hint="eastAsia" w:ascii="宋体" w:hAnsi="宋体" w:eastAsia="宋体" w:cs="Times New Roman"/>
          <w:b/>
          <w:color w:val="auto"/>
          <w:sz w:val="28"/>
          <w:lang w:val="en-US" w:eastAsia="zh-CN"/>
        </w:rPr>
        <w:t>12</w:t>
      </w:r>
      <w:r>
        <w:rPr>
          <w:rFonts w:hint="eastAsia" w:ascii="宋体" w:hAnsi="宋体" w:eastAsia="宋体" w:cs="Times New Roman"/>
          <w:b/>
          <w:color w:val="auto"/>
          <w:sz w:val="28"/>
        </w:rPr>
        <w:t>月</w:t>
      </w:r>
      <w:r>
        <w:rPr>
          <w:rFonts w:hint="eastAsia" w:ascii="宋体" w:hAnsi="宋体" w:eastAsia="宋体" w:cs="Times New Roman"/>
          <w:b/>
          <w:color w:val="auto"/>
          <w:sz w:val="28"/>
          <w:lang w:val="en-US" w:eastAsia="zh-CN"/>
        </w:rPr>
        <w:t>2</w:t>
      </w:r>
      <w:r>
        <w:rPr>
          <w:rFonts w:hint="eastAsia" w:ascii="宋体" w:hAnsi="宋体" w:eastAsia="宋体" w:cs="Times New Roman"/>
          <w:b/>
          <w:color w:val="auto"/>
          <w:sz w:val="28"/>
        </w:rPr>
        <w:t>日</w:t>
      </w:r>
    </w:p>
    <w:p w14:paraId="15A206F2">
      <w:pPr>
        <w:ind w:firstLine="200" w:firstLineChars="71"/>
        <w:jc w:val="center"/>
        <w:rPr>
          <w:rFonts w:ascii="宋体" w:hAnsi="宋体" w:eastAsia="宋体" w:cs="Times New Roman"/>
          <w:b/>
          <w:sz w:val="28"/>
        </w:rPr>
      </w:pPr>
    </w:p>
    <w:p w14:paraId="504E8B97">
      <w:pPr>
        <w:rPr>
          <w:lang w:val="zh-CN"/>
        </w:rPr>
        <w:sectPr>
          <w:footerReference r:id="rId3" w:type="default"/>
          <w:pgSz w:w="11906" w:h="16838"/>
          <w:pgMar w:top="1440" w:right="1440" w:bottom="1440" w:left="1440" w:header="851" w:footer="992" w:gutter="0"/>
          <w:pgNumType w:fmt="decimal"/>
          <w:cols w:space="425" w:num="1"/>
          <w:titlePg/>
          <w:docGrid w:linePitch="312" w:charSpace="0"/>
        </w:sectPr>
      </w:pPr>
    </w:p>
    <w:p w14:paraId="4922F292">
      <w:pPr>
        <w:pStyle w:val="7"/>
        <w:rPr>
          <w:lang w:val="zh-CN"/>
        </w:rPr>
      </w:pPr>
    </w:p>
    <w:sdt>
      <w:sdtPr>
        <w:rPr>
          <w:rFonts w:asciiTheme="minorHAnsi" w:hAnsiTheme="minorHAnsi" w:eastAsiaTheme="minorEastAsia" w:cstheme="minorBidi"/>
          <w:b w:val="0"/>
          <w:bCs w:val="0"/>
          <w:color w:val="auto"/>
          <w:kern w:val="2"/>
          <w:sz w:val="21"/>
          <w:szCs w:val="22"/>
          <w:lang w:val="zh-CN"/>
        </w:rPr>
        <w:id w:val="1165358393"/>
        <w:docPartObj>
          <w:docPartGallery w:val="Table of Contents"/>
          <w:docPartUnique/>
        </w:docPartObj>
      </w:sdtPr>
      <w:sdtEndPr>
        <w:rPr>
          <w:rFonts w:asciiTheme="minorHAnsi" w:hAnsiTheme="minorHAnsi" w:eastAsiaTheme="minorEastAsia" w:cstheme="minorBidi"/>
          <w:b w:val="0"/>
          <w:bCs w:val="0"/>
          <w:color w:val="auto"/>
          <w:kern w:val="2"/>
          <w:sz w:val="21"/>
          <w:szCs w:val="24"/>
          <w:lang w:val="en-US"/>
        </w:rPr>
      </w:sdtEndPr>
      <w:sdtContent>
        <w:p w14:paraId="18755490">
          <w:pPr>
            <w:pStyle w:val="31"/>
            <w:jc w:val="center"/>
            <w:rPr>
              <w:color w:val="auto"/>
              <w:sz w:val="36"/>
              <w:szCs w:val="36"/>
            </w:rPr>
          </w:pPr>
          <w:r>
            <w:rPr>
              <w:color w:val="auto"/>
              <w:sz w:val="36"/>
              <w:szCs w:val="36"/>
              <w:lang w:val="zh-CN"/>
            </w:rPr>
            <w:t>目录</w:t>
          </w:r>
        </w:p>
        <w:p w14:paraId="7429D9A3">
          <w:pPr>
            <w:pStyle w:val="15"/>
            <w:spacing w:after="0" w:line="460" w:lineRule="exact"/>
            <w:ind w:left="496" w:leftChars="103" w:hanging="280" w:hangingChars="100"/>
            <w:rPr>
              <w:sz w:val="28"/>
              <w:szCs w:val="28"/>
            </w:rPr>
          </w:pPr>
          <w:r>
            <w:rPr>
              <w:rFonts w:hint="eastAsia"/>
              <w:sz w:val="28"/>
              <w:szCs w:val="28"/>
            </w:rPr>
            <w:t>第一章  竞争性谈判邀请</w:t>
          </w:r>
          <w:r>
            <w:rPr>
              <w:sz w:val="28"/>
              <w:szCs w:val="28"/>
            </w:rPr>
            <w:ptab w:relativeTo="margin" w:alignment="right" w:leader="dot"/>
          </w:r>
          <w:r>
            <w:rPr>
              <w:rFonts w:hint="eastAsia"/>
              <w:sz w:val="28"/>
              <w:szCs w:val="28"/>
              <w:lang w:val="en-US" w:eastAsia="zh-CN"/>
            </w:rPr>
            <w:t xml:space="preserve"> </w:t>
          </w:r>
          <w:r>
            <w:rPr>
              <w:rFonts w:hint="eastAsia"/>
              <w:sz w:val="28"/>
              <w:szCs w:val="28"/>
            </w:rPr>
            <w:t>1</w:t>
          </w:r>
        </w:p>
        <w:p w14:paraId="544E7936">
          <w:pPr>
            <w:pStyle w:val="15"/>
            <w:spacing w:after="0" w:line="460" w:lineRule="exact"/>
            <w:ind w:left="216"/>
            <w:rPr>
              <w:sz w:val="28"/>
              <w:szCs w:val="28"/>
            </w:rPr>
          </w:pPr>
          <w:r>
            <w:rPr>
              <w:rFonts w:hint="eastAsia"/>
              <w:sz w:val="28"/>
              <w:szCs w:val="28"/>
            </w:rPr>
            <w:t>第二章  竞争性谈判须知</w:t>
          </w:r>
          <w:r>
            <w:rPr>
              <w:sz w:val="28"/>
              <w:szCs w:val="28"/>
            </w:rPr>
            <w:ptab w:relativeTo="margin" w:alignment="right" w:leader="dot"/>
          </w:r>
          <w:r>
            <w:rPr>
              <w:rFonts w:hint="eastAsia"/>
              <w:sz w:val="28"/>
              <w:szCs w:val="28"/>
            </w:rPr>
            <w:t>3</w:t>
          </w:r>
        </w:p>
        <w:p w14:paraId="56425033">
          <w:pPr>
            <w:pStyle w:val="15"/>
            <w:spacing w:after="0" w:line="460" w:lineRule="exact"/>
            <w:ind w:left="496" w:leftChars="103" w:hanging="280" w:hangingChars="100"/>
            <w:rPr>
              <w:rFonts w:hint="eastAsia" w:eastAsiaTheme="minorEastAsia"/>
              <w:sz w:val="28"/>
              <w:szCs w:val="28"/>
              <w:lang w:eastAsia="zh-CN"/>
            </w:rPr>
          </w:pPr>
          <w:r>
            <w:rPr>
              <w:rFonts w:hint="eastAsia"/>
              <w:sz w:val="28"/>
              <w:szCs w:val="28"/>
            </w:rPr>
            <w:t>第三章  供应商资格条件要求</w:t>
          </w:r>
          <w:r>
            <w:rPr>
              <w:sz w:val="28"/>
              <w:szCs w:val="28"/>
            </w:rPr>
            <w:ptab w:relativeTo="margin" w:alignment="right" w:leader="dot"/>
          </w:r>
          <w:r>
            <w:rPr>
              <w:rFonts w:hint="eastAsia"/>
              <w:sz w:val="28"/>
              <w:szCs w:val="28"/>
            </w:rPr>
            <w:t>1</w:t>
          </w:r>
          <w:r>
            <w:rPr>
              <w:rFonts w:hint="eastAsia"/>
              <w:sz w:val="28"/>
              <w:szCs w:val="28"/>
              <w:lang w:val="en-US" w:eastAsia="zh-CN"/>
            </w:rPr>
            <w:t>5</w:t>
          </w:r>
        </w:p>
        <w:p w14:paraId="53E55361">
          <w:pPr>
            <w:pStyle w:val="15"/>
            <w:spacing w:after="0" w:line="460" w:lineRule="exact"/>
            <w:ind w:left="496" w:leftChars="103" w:hanging="280" w:hangingChars="100"/>
            <w:rPr>
              <w:rFonts w:hint="eastAsia" w:eastAsiaTheme="minorEastAsia"/>
              <w:sz w:val="28"/>
              <w:szCs w:val="28"/>
              <w:highlight w:val="yellow"/>
              <w:lang w:eastAsia="zh-CN"/>
            </w:rPr>
          </w:pPr>
          <w:r>
            <w:rPr>
              <w:rFonts w:hint="eastAsia"/>
              <w:sz w:val="28"/>
              <w:szCs w:val="28"/>
            </w:rPr>
            <w:t>第四章  供应商应提供的资格证明材料</w:t>
          </w:r>
          <w:r>
            <w:rPr>
              <w:sz w:val="28"/>
              <w:szCs w:val="28"/>
            </w:rPr>
            <w:ptab w:relativeTo="margin" w:alignment="right" w:leader="dot"/>
          </w:r>
          <w:r>
            <w:rPr>
              <w:rFonts w:hint="eastAsia"/>
              <w:sz w:val="28"/>
              <w:szCs w:val="28"/>
            </w:rPr>
            <w:t>1</w:t>
          </w:r>
          <w:r>
            <w:rPr>
              <w:rFonts w:hint="eastAsia"/>
              <w:sz w:val="28"/>
              <w:szCs w:val="28"/>
              <w:lang w:val="en-US" w:eastAsia="zh-CN"/>
            </w:rPr>
            <w:t>6</w:t>
          </w:r>
        </w:p>
        <w:p w14:paraId="125F7BF8">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五</w:t>
          </w:r>
          <w:r>
            <w:rPr>
              <w:rFonts w:hint="eastAsia"/>
              <w:sz w:val="28"/>
              <w:szCs w:val="28"/>
            </w:rPr>
            <w:t>章  采购项目实质性要求</w:t>
          </w:r>
          <w:r>
            <w:rPr>
              <w:sz w:val="28"/>
              <w:szCs w:val="28"/>
            </w:rPr>
            <w:ptab w:relativeTo="margin" w:alignment="right" w:leader="dot"/>
          </w:r>
          <w:r>
            <w:rPr>
              <w:rFonts w:hint="eastAsia"/>
              <w:sz w:val="28"/>
              <w:szCs w:val="28"/>
              <w:lang w:val="en-US" w:eastAsia="zh-CN"/>
            </w:rPr>
            <w:t>17</w:t>
          </w:r>
        </w:p>
        <w:p w14:paraId="13329FEC">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六</w:t>
          </w:r>
          <w:r>
            <w:rPr>
              <w:rFonts w:hint="eastAsia"/>
              <w:sz w:val="28"/>
              <w:szCs w:val="28"/>
            </w:rPr>
            <w:t>章  竞争性谈判内容、竞争性谈判过程中可实质性变动的内容</w:t>
          </w:r>
          <w:r>
            <w:rPr>
              <w:sz w:val="28"/>
              <w:szCs w:val="28"/>
            </w:rPr>
            <w:ptab w:relativeTo="margin" w:alignment="right" w:leader="dot"/>
          </w:r>
          <w:r>
            <w:rPr>
              <w:rFonts w:hint="eastAsia"/>
              <w:sz w:val="28"/>
              <w:szCs w:val="28"/>
              <w:lang w:val="en-US" w:eastAsia="zh-CN"/>
            </w:rPr>
            <w:t>18</w:t>
          </w:r>
        </w:p>
        <w:p w14:paraId="224650C2">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七</w:t>
          </w:r>
          <w:r>
            <w:rPr>
              <w:rFonts w:hint="eastAsia"/>
              <w:sz w:val="28"/>
              <w:szCs w:val="28"/>
            </w:rPr>
            <w:t>章  响应文件格式</w:t>
          </w:r>
          <w:r>
            <w:rPr>
              <w:sz w:val="28"/>
              <w:szCs w:val="28"/>
            </w:rPr>
            <w:ptab w:relativeTo="margin" w:alignment="right" w:leader="dot"/>
          </w:r>
          <w:r>
            <w:rPr>
              <w:rFonts w:hint="eastAsia"/>
              <w:sz w:val="28"/>
              <w:szCs w:val="28"/>
              <w:lang w:val="en-US" w:eastAsia="zh-CN"/>
            </w:rPr>
            <w:t>19</w:t>
          </w:r>
        </w:p>
        <w:p w14:paraId="5BE73D5A">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八</w:t>
          </w:r>
          <w:r>
            <w:rPr>
              <w:rFonts w:hint="eastAsia"/>
              <w:sz w:val="28"/>
              <w:szCs w:val="28"/>
            </w:rPr>
            <w:t>章  评审方法</w:t>
          </w:r>
          <w:r>
            <w:rPr>
              <w:sz w:val="28"/>
              <w:szCs w:val="28"/>
            </w:rPr>
            <w:ptab w:relativeTo="margin" w:alignment="right" w:leader="dot"/>
          </w:r>
          <w:r>
            <w:rPr>
              <w:rFonts w:hint="eastAsia"/>
              <w:sz w:val="28"/>
              <w:szCs w:val="28"/>
              <w:lang w:val="en-US" w:eastAsia="zh-CN"/>
            </w:rPr>
            <w:t>29</w:t>
          </w:r>
        </w:p>
        <w:p w14:paraId="750AA53B">
          <w:pPr>
            <w:pStyle w:val="15"/>
            <w:spacing w:after="0" w:line="460" w:lineRule="exact"/>
            <w:ind w:left="496" w:leftChars="103" w:hanging="280" w:hangingChars="100"/>
            <w:rPr>
              <w:rFonts w:hint="eastAsia"/>
              <w:sz w:val="28"/>
              <w:szCs w:val="28"/>
              <w:highlight w:val="none"/>
              <w:lang w:val="en-US" w:eastAsia="zh-CN"/>
            </w:rPr>
          </w:pPr>
          <w:r>
            <w:rPr>
              <w:rFonts w:hint="eastAsia"/>
              <w:sz w:val="28"/>
              <w:szCs w:val="28"/>
              <w:highlight w:val="none"/>
            </w:rPr>
            <w:t>第</w:t>
          </w:r>
          <w:r>
            <w:rPr>
              <w:rFonts w:hint="eastAsia"/>
              <w:sz w:val="28"/>
              <w:szCs w:val="28"/>
              <w:highlight w:val="none"/>
              <w:lang w:val="en-US" w:eastAsia="zh-CN"/>
            </w:rPr>
            <w:t>九</w:t>
          </w:r>
          <w:r>
            <w:rPr>
              <w:rFonts w:hint="eastAsia"/>
              <w:sz w:val="28"/>
              <w:szCs w:val="28"/>
              <w:highlight w:val="none"/>
            </w:rPr>
            <w:t xml:space="preserve">章  </w:t>
          </w:r>
          <w:r>
            <w:rPr>
              <w:rFonts w:hint="eastAsia"/>
              <w:sz w:val="28"/>
              <w:szCs w:val="28"/>
              <w:highlight w:val="none"/>
              <w:lang w:val="en-US" w:eastAsia="zh-CN"/>
            </w:rPr>
            <w:t>向家坝灌区北总干渠一期一步工程通水活动</w:t>
          </w:r>
        </w:p>
        <w:p w14:paraId="5175ABAA">
          <w:pPr>
            <w:pStyle w:val="15"/>
            <w:spacing w:after="0" w:line="460" w:lineRule="exact"/>
            <w:ind w:left="0" w:leftChars="0" w:firstLine="1400" w:firstLineChars="500"/>
            <w:rPr>
              <w:rFonts w:hint="default" w:eastAsiaTheme="minorEastAsia"/>
              <w:sz w:val="28"/>
              <w:szCs w:val="28"/>
              <w:highlight w:val="none"/>
              <w:lang w:val="en-US" w:eastAsia="zh-CN"/>
            </w:rPr>
          </w:pPr>
          <w:r>
            <w:rPr>
              <w:rFonts w:hint="eastAsia"/>
              <w:sz w:val="28"/>
              <w:szCs w:val="28"/>
              <w:highlight w:val="none"/>
              <w:lang w:val="en-US" w:eastAsia="zh-CN"/>
            </w:rPr>
            <w:t>承办单位采购</w:t>
          </w:r>
          <w:r>
            <w:rPr>
              <w:rFonts w:hint="eastAsia"/>
              <w:sz w:val="28"/>
              <w:szCs w:val="28"/>
              <w:highlight w:val="none"/>
            </w:rPr>
            <w:t>合同</w:t>
          </w:r>
          <w:r>
            <w:rPr>
              <w:sz w:val="28"/>
              <w:szCs w:val="28"/>
              <w:highlight w:val="none"/>
            </w:rPr>
            <w:ptab w:relativeTo="margin" w:alignment="right" w:leader="dot"/>
          </w:r>
          <w:r>
            <w:rPr>
              <w:rFonts w:hint="eastAsia"/>
              <w:sz w:val="28"/>
              <w:szCs w:val="28"/>
              <w:highlight w:val="none"/>
              <w:lang w:val="en-US" w:eastAsia="zh-CN"/>
            </w:rPr>
            <w:t>32</w:t>
          </w:r>
          <w:bookmarkStart w:id="79" w:name="_GoBack"/>
          <w:bookmarkEnd w:id="79"/>
        </w:p>
        <w:p w14:paraId="3C0BBC79">
          <w:pPr>
            <w:spacing w:line="460" w:lineRule="exact"/>
            <w:ind w:firstLine="210" w:firstLineChars="100"/>
            <w:rPr>
              <w:lang w:val="zh-CN"/>
            </w:rPr>
          </w:pPr>
        </w:p>
      </w:sdtContent>
    </w:sdt>
    <w:p w14:paraId="6F06ED1A">
      <w:pPr>
        <w:spacing w:line="360" w:lineRule="auto"/>
        <w:jc w:val="center"/>
        <w:rPr>
          <w:rFonts w:ascii="宋体" w:hAnsi="宋体" w:eastAsia="宋体" w:cs="Times New Roman"/>
          <w:b/>
          <w:sz w:val="28"/>
          <w:szCs w:val="28"/>
        </w:rPr>
      </w:pPr>
    </w:p>
    <w:p w14:paraId="3EFD8B2B">
      <w:pPr>
        <w:spacing w:line="360" w:lineRule="auto"/>
        <w:jc w:val="center"/>
        <w:rPr>
          <w:rFonts w:ascii="宋体" w:hAnsi="宋体" w:eastAsia="宋体" w:cs="Times New Roman"/>
          <w:b/>
          <w:sz w:val="28"/>
          <w:szCs w:val="28"/>
        </w:rPr>
      </w:pPr>
    </w:p>
    <w:p w14:paraId="49CB2395">
      <w:pPr>
        <w:spacing w:line="560" w:lineRule="exact"/>
        <w:jc w:val="center"/>
        <w:rPr>
          <w:rFonts w:asciiTheme="majorEastAsia" w:hAnsiTheme="majorEastAsia" w:eastAsiaTheme="majorEastAsia" w:cstheme="majorEastAsia"/>
          <w:b/>
          <w:bCs/>
          <w:sz w:val="44"/>
          <w:szCs w:val="44"/>
        </w:rPr>
        <w:sectPr>
          <w:footerReference r:id="rId5" w:type="first"/>
          <w:footerReference r:id="rId4" w:type="default"/>
          <w:pgSz w:w="11906" w:h="16838"/>
          <w:pgMar w:top="1440" w:right="1440" w:bottom="1440" w:left="1440" w:header="851" w:footer="992" w:gutter="0"/>
          <w:pgNumType w:fmt="decimal" w:start="1"/>
          <w:cols w:space="425" w:num="1"/>
          <w:docGrid w:linePitch="312" w:charSpace="0"/>
        </w:sectPr>
      </w:pPr>
    </w:p>
    <w:p w14:paraId="073D6FB4">
      <w:pPr>
        <w:spacing w:before="340" w:after="330" w:line="240" w:lineRule="atLeast"/>
        <w:jc w:val="center"/>
        <w:outlineLvl w:val="0"/>
        <w:rPr>
          <w:b/>
          <w:bCs/>
          <w:color w:val="000000"/>
          <w:kern w:val="44"/>
          <w:sz w:val="36"/>
          <w:szCs w:val="36"/>
        </w:rPr>
      </w:pPr>
      <w:bookmarkStart w:id="0" w:name="_Toc24939"/>
      <w:bookmarkStart w:id="1" w:name="_Toc18455"/>
      <w:bookmarkStart w:id="2" w:name="_Toc217446031"/>
      <w:bookmarkStart w:id="3" w:name="_Toc213396945"/>
      <w:bookmarkStart w:id="4" w:name="_Toc213396759"/>
      <w:bookmarkStart w:id="5" w:name="_Toc213397009"/>
      <w:bookmarkStart w:id="6" w:name="_Toc213496267"/>
      <w:r>
        <w:rPr>
          <w:rFonts w:hint="eastAsia"/>
          <w:b/>
          <w:bCs/>
          <w:color w:val="000000"/>
          <w:kern w:val="44"/>
          <w:sz w:val="36"/>
          <w:szCs w:val="36"/>
        </w:rPr>
        <w:t>第一章  竞争性谈判邀请</w:t>
      </w:r>
    </w:p>
    <w:p w14:paraId="52A0CC6B">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lang w:val="en-US" w:eastAsia="zh-CN"/>
        </w:rPr>
        <w:t>根据水利厅和水发集团积极推进向家坝灌区北总干渠一期一步工程（以下简称：一期一步工程）的相关要求，</w:t>
      </w:r>
      <w:r>
        <w:rPr>
          <w:rFonts w:hint="eastAsia" w:cs="仿宋_GB2312" w:asciiTheme="minorEastAsia" w:hAnsiTheme="minorEastAsia"/>
          <w:color w:val="auto"/>
          <w:sz w:val="24"/>
          <w:lang w:val="en-US" w:eastAsia="zh-CN"/>
        </w:rPr>
        <w:t>确保2025年1月一期一步工程通水活动顺利举行</w:t>
      </w:r>
      <w:r>
        <w:rPr>
          <w:rFonts w:hint="eastAsia" w:cs="仿宋_GB2312" w:asciiTheme="minorEastAsia" w:hAnsiTheme="minorEastAsia"/>
          <w:color w:val="auto"/>
          <w:sz w:val="24"/>
        </w:rPr>
        <w:t>，</w:t>
      </w:r>
      <w:r>
        <w:rPr>
          <w:rFonts w:hint="eastAsia" w:cs="仿宋_GB2312" w:asciiTheme="minorEastAsia" w:hAnsiTheme="minorEastAsia"/>
          <w:sz w:val="24"/>
        </w:rPr>
        <w:t>四川省向家坝灌区建设开发有限责任公司（以下简称“采购人”）采用竞争性谈判方式，拟</w:t>
      </w:r>
      <w:r>
        <w:rPr>
          <w:rFonts w:hint="eastAsia" w:cs="仿宋_GB2312" w:asciiTheme="minorEastAsia" w:hAnsiTheme="minorEastAsia"/>
          <w:sz w:val="24"/>
          <w:lang w:val="en-US" w:eastAsia="zh-CN"/>
        </w:rPr>
        <w:t>确定</w:t>
      </w:r>
      <w:r>
        <w:rPr>
          <w:rFonts w:hint="eastAsia" w:cs="仿宋_GB2312" w:asciiTheme="minorEastAsia" w:hAnsiTheme="minorEastAsia"/>
          <w:sz w:val="24"/>
        </w:rPr>
        <w:t>1家</w:t>
      </w:r>
      <w:r>
        <w:rPr>
          <w:rFonts w:hint="eastAsia" w:cs="仿宋_GB2312" w:asciiTheme="minorEastAsia" w:hAnsiTheme="minorEastAsia"/>
          <w:sz w:val="24"/>
          <w:lang w:val="en-US" w:eastAsia="zh-CN"/>
        </w:rPr>
        <w:t>通水活动承办单位，负责一期一步工程通水活动现场布置、氛围营造</w:t>
      </w:r>
      <w:r>
        <w:rPr>
          <w:rFonts w:hint="eastAsia" w:cs="仿宋_GB2312" w:asciiTheme="minorEastAsia" w:hAnsiTheme="minorEastAsia"/>
          <w:color w:val="auto"/>
          <w:sz w:val="24"/>
          <w:lang w:val="en-US" w:eastAsia="zh-CN"/>
        </w:rPr>
        <w:t>、实况转播</w:t>
      </w:r>
      <w:r>
        <w:rPr>
          <w:rFonts w:hint="eastAsia" w:cs="仿宋_GB2312" w:asciiTheme="minorEastAsia" w:hAnsiTheme="minorEastAsia"/>
          <w:sz w:val="24"/>
          <w:lang w:val="en-US" w:eastAsia="zh-CN"/>
        </w:rPr>
        <w:t>等服务工作</w:t>
      </w:r>
      <w:r>
        <w:rPr>
          <w:rFonts w:hint="eastAsia" w:cs="仿宋_GB2312" w:asciiTheme="minorEastAsia" w:hAnsiTheme="minorEastAsia"/>
          <w:sz w:val="24"/>
        </w:rPr>
        <w:t>，兹邀请贵单位参加竞争性谈判。现将相关事项函告如下：</w:t>
      </w:r>
    </w:p>
    <w:p w14:paraId="26271512">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一、项目基本情况</w:t>
      </w:r>
    </w:p>
    <w:p w14:paraId="40913036">
      <w:pPr>
        <w:spacing w:line="360" w:lineRule="auto"/>
        <w:ind w:firstLine="480" w:firstLineChars="200"/>
        <w:jc w:val="left"/>
        <w:rPr>
          <w:rFonts w:hint="eastAsia" w:cs="仿宋_GB2312" w:asciiTheme="minorEastAsia" w:hAnsiTheme="minorEastAsia" w:eastAsiaTheme="minorEastAsia"/>
          <w:sz w:val="24"/>
          <w:lang w:eastAsia="zh-CN"/>
        </w:rPr>
      </w:pPr>
      <w:r>
        <w:rPr>
          <w:rFonts w:hint="eastAsia" w:cs="仿宋_GB2312" w:asciiTheme="minorEastAsia" w:hAnsiTheme="minorEastAsia"/>
          <w:sz w:val="24"/>
        </w:rPr>
        <w:t>（一）项目编号：2024-XGDQ-0</w:t>
      </w:r>
      <w:r>
        <w:rPr>
          <w:rFonts w:hint="eastAsia" w:cs="仿宋_GB2312" w:asciiTheme="minorEastAsia" w:hAnsiTheme="minorEastAsia"/>
          <w:sz w:val="24"/>
          <w:lang w:val="en-US" w:eastAsia="zh-CN"/>
        </w:rPr>
        <w:t>4</w:t>
      </w:r>
    </w:p>
    <w:p w14:paraId="2A4FCF52">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（二）采购项目名称：</w:t>
      </w:r>
      <w:r>
        <w:rPr>
          <w:rFonts w:hint="eastAsia" w:cs="仿宋_GB2312" w:asciiTheme="minorEastAsia" w:hAnsiTheme="minorEastAsia"/>
          <w:sz w:val="24"/>
          <w:lang w:val="en-US" w:eastAsia="zh-CN"/>
        </w:rPr>
        <w:t>向家坝灌区北总干渠一期一步工程通水活动承办单位采购</w:t>
      </w:r>
      <w:r>
        <w:rPr>
          <w:rFonts w:hint="eastAsia" w:cs="仿宋_GB2312" w:asciiTheme="minorEastAsia" w:hAnsiTheme="minorEastAsia"/>
          <w:sz w:val="24"/>
        </w:rPr>
        <w:t>。</w:t>
      </w:r>
    </w:p>
    <w:p w14:paraId="4B6A9F15">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（三）采购人：四川省向家坝灌区建设开发有限责任公司。</w:t>
      </w:r>
    </w:p>
    <w:p w14:paraId="563329DC">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（四）资金来源：企业自筹。</w:t>
      </w:r>
    </w:p>
    <w:p w14:paraId="6DFACF38">
      <w:pPr>
        <w:spacing w:line="360" w:lineRule="auto"/>
        <w:ind w:firstLine="480" w:firstLineChars="200"/>
        <w:jc w:val="left"/>
        <w:rPr>
          <w:rFonts w:cs="仿宋_GB2312" w:asciiTheme="minorEastAsia" w:hAnsiTheme="minorEastAsia"/>
          <w:color w:val="auto"/>
          <w:sz w:val="24"/>
        </w:rPr>
      </w:pPr>
      <w:r>
        <w:rPr>
          <w:rFonts w:hint="eastAsia" w:cs="仿宋_GB2312" w:asciiTheme="minorEastAsia" w:hAnsiTheme="minorEastAsia"/>
          <w:color w:val="auto"/>
          <w:sz w:val="24"/>
        </w:rPr>
        <w:t>（五）采购预算（最高限价）：</w:t>
      </w:r>
      <w:r>
        <w:rPr>
          <w:rFonts w:hint="eastAsia" w:cs="仿宋_GB2312" w:asciiTheme="minorEastAsia" w:hAnsiTheme="minorEastAsia"/>
          <w:color w:val="auto"/>
          <w:sz w:val="24"/>
          <w:lang w:val="en-US" w:eastAsia="zh-CN"/>
        </w:rPr>
        <w:t>400000</w:t>
      </w:r>
      <w:r>
        <w:rPr>
          <w:rFonts w:hint="eastAsia" w:cs="仿宋_GB2312" w:asciiTheme="minorEastAsia" w:hAnsiTheme="minorEastAsia"/>
          <w:color w:val="auto"/>
          <w:sz w:val="24"/>
        </w:rPr>
        <w:t>.00 元（含税）（大写：</w:t>
      </w:r>
      <w:r>
        <w:rPr>
          <w:rFonts w:hint="eastAsia" w:cs="仿宋_GB2312" w:asciiTheme="minorEastAsia" w:hAnsiTheme="minorEastAsia"/>
          <w:color w:val="auto"/>
          <w:sz w:val="24"/>
          <w:lang w:val="en-US" w:eastAsia="zh-CN"/>
        </w:rPr>
        <w:t>肆拾万圆整</w:t>
      </w:r>
      <w:r>
        <w:rPr>
          <w:rFonts w:hint="eastAsia" w:cs="仿宋_GB2312" w:asciiTheme="minorEastAsia" w:hAnsiTheme="minorEastAsia"/>
          <w:color w:val="auto"/>
          <w:sz w:val="24"/>
        </w:rPr>
        <w:t>）</w:t>
      </w:r>
      <w:r>
        <w:rPr>
          <w:rFonts w:hint="eastAsia" w:cs="仿宋_GB2312" w:asciiTheme="minorEastAsia" w:hAnsiTheme="minorEastAsia"/>
          <w:color w:val="auto"/>
          <w:sz w:val="24"/>
          <w:lang w:eastAsia="zh-CN"/>
        </w:rPr>
        <w:t>，</w:t>
      </w:r>
      <w:r>
        <w:rPr>
          <w:rFonts w:hint="eastAsia" w:cs="仿宋_GB2312" w:asciiTheme="minorEastAsia" w:hAnsiTheme="minorEastAsia"/>
          <w:color w:val="auto"/>
          <w:sz w:val="24"/>
        </w:rPr>
        <w:t>超过采购预算或最高限价的，作无效投标处理。</w:t>
      </w:r>
    </w:p>
    <w:p w14:paraId="747B6BFA">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二、采购项目简介：</w:t>
      </w:r>
    </w:p>
    <w:p w14:paraId="0F0BB8F6">
      <w:pPr>
        <w:spacing w:line="360" w:lineRule="auto"/>
        <w:ind w:firstLine="480" w:firstLineChars="200"/>
        <w:jc w:val="left"/>
        <w:rPr>
          <w:rFonts w:cs="仿宋_GB2312" w:asciiTheme="minorEastAsia" w:hAnsiTheme="minorEastAsia"/>
          <w:sz w:val="24"/>
          <w:highlight w:val="none"/>
        </w:rPr>
      </w:pPr>
      <w:r>
        <w:rPr>
          <w:rFonts w:hint="eastAsia" w:cs="仿宋_GB2312" w:asciiTheme="minorEastAsia" w:hAnsiTheme="minorEastAsia"/>
          <w:sz w:val="24"/>
          <w:highlight w:val="none"/>
        </w:rPr>
        <w:t>详见竞争性谈判文件第六、七章。</w:t>
      </w:r>
    </w:p>
    <w:p w14:paraId="7DEFC29C">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三、供应商邀请方式</w:t>
      </w:r>
    </w:p>
    <w:p w14:paraId="1D5E8EDF">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公告方式：本次询价采购文件在四川省向家坝灌区建设开发有限责任公司网站（网址：http://www.scwater.cc/）上以公告形式发布。</w:t>
      </w:r>
    </w:p>
    <w:p w14:paraId="4FF92F42">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四、供应商参加本次采购活动应具备的资格条件</w:t>
      </w:r>
    </w:p>
    <w:p w14:paraId="516CD592">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（一）供应商须具备独立法人（独立企业法人或事业单位法人）资格，具备有效的</w:t>
      </w:r>
      <w:r>
        <w:rPr>
          <w:rFonts w:hint="eastAsia" w:cs="仿宋_GB2312" w:asciiTheme="minorEastAsia" w:hAnsiTheme="minorEastAsia"/>
          <w:sz w:val="24"/>
          <w:lang w:val="en-US" w:eastAsia="zh-CN"/>
        </w:rPr>
        <w:t>营业执照</w:t>
      </w:r>
      <w:r>
        <w:rPr>
          <w:rFonts w:hint="eastAsia" w:cs="仿宋_GB2312" w:asciiTheme="minorEastAsia" w:hAnsiTheme="minorEastAsia"/>
          <w:sz w:val="24"/>
        </w:rPr>
        <w:t>。</w:t>
      </w:r>
    </w:p>
    <w:p w14:paraId="671E25A9">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（二）供应商近 5年（20</w:t>
      </w:r>
      <w:r>
        <w:rPr>
          <w:rFonts w:hint="eastAsia" w:cs="仿宋_GB2312" w:asciiTheme="minorEastAsia" w:hAnsiTheme="minorEastAsia"/>
          <w:sz w:val="24"/>
          <w:lang w:val="en-US" w:eastAsia="zh-CN"/>
        </w:rPr>
        <w:t>20</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承接过市级（市委、市政府主办活动或者市级及以上部门主办活动，合同金额不低于20万元）及以上大型活动的相关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不低于3例</w:t>
      </w:r>
      <w:r>
        <w:rPr>
          <w:rFonts w:hint="eastAsia" w:cs="仿宋_GB2312" w:asciiTheme="minorEastAsia" w:hAnsiTheme="minorEastAsia"/>
          <w:sz w:val="24"/>
        </w:rPr>
        <w:t>。</w:t>
      </w:r>
    </w:p>
    <w:p w14:paraId="3A631BBA">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上述资料需提供相关证明</w:t>
      </w:r>
      <w:r>
        <w:rPr>
          <w:rFonts w:hint="eastAsia" w:cs="仿宋_GB2312" w:asciiTheme="minorEastAsia" w:hAnsiTheme="minorEastAsia"/>
          <w:sz w:val="24"/>
          <w:lang w:eastAsia="zh-CN"/>
        </w:rPr>
        <w:t>，证明材料详第七章响应文件格式要求</w:t>
      </w:r>
      <w:r>
        <w:rPr>
          <w:rFonts w:hint="eastAsia" w:cs="仿宋_GB2312" w:asciiTheme="minorEastAsia" w:hAnsiTheme="minorEastAsia"/>
          <w:sz w:val="24"/>
        </w:rPr>
        <w:t>。</w:t>
      </w:r>
    </w:p>
    <w:p w14:paraId="6DD27DB4">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五、禁止参加本次采购活动的供应商</w:t>
      </w:r>
    </w:p>
    <w:p w14:paraId="674D4EF3">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拒绝列入失信被执行人名单、重大税收违法案件当事人名单、政府采购严重违法失信行为记录名单中的供应商报名参加本项目的采购活动。</w:t>
      </w:r>
    </w:p>
    <w:p w14:paraId="3CE8826F">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六、</w:t>
      </w:r>
      <w:r>
        <w:rPr>
          <w:rFonts w:hint="eastAsia" w:cs="仿宋_GB2312" w:asciiTheme="minorEastAsia" w:hAnsiTheme="minorEastAsia"/>
          <w:b/>
          <w:sz w:val="24"/>
          <w:lang w:eastAsia="zh-CN"/>
        </w:rPr>
        <w:t>采购</w:t>
      </w:r>
      <w:r>
        <w:rPr>
          <w:rFonts w:hint="eastAsia" w:cs="仿宋_GB2312" w:asciiTheme="minorEastAsia" w:hAnsiTheme="minorEastAsia"/>
          <w:b/>
          <w:sz w:val="24"/>
        </w:rPr>
        <w:t>文件获取方式、时间、地点：</w:t>
      </w:r>
    </w:p>
    <w:p w14:paraId="4E4D5079">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color w:val="auto"/>
          <w:sz w:val="24"/>
        </w:rPr>
        <w:t>询价文件自</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12</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2</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14时30分</w:t>
      </w:r>
      <w:r>
        <w:rPr>
          <w:rFonts w:hint="eastAsia" w:cs="仿宋_GB2312" w:asciiTheme="minorEastAsia" w:hAnsiTheme="minorEastAsia"/>
          <w:color w:val="auto"/>
          <w:sz w:val="24"/>
          <w:highlight w:val="none"/>
        </w:rPr>
        <w:t>至202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12</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5</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14时30分</w:t>
      </w:r>
      <w:r>
        <w:rPr>
          <w:rFonts w:hint="eastAsia" w:cs="仿宋_GB2312" w:asciiTheme="minorEastAsia" w:hAnsiTheme="minorEastAsia"/>
          <w:color w:val="auto"/>
          <w:sz w:val="24"/>
        </w:rPr>
        <w:t>（北京时</w:t>
      </w:r>
      <w:r>
        <w:rPr>
          <w:rFonts w:hint="eastAsia" w:cs="仿宋_GB2312" w:asciiTheme="minorEastAsia" w:hAnsiTheme="minorEastAsia"/>
          <w:sz w:val="24"/>
        </w:rPr>
        <w:t>间）在四川省向家坝灌区建设开发有限责任公司网站（网址：http://www.scwater.cc/）获取。</w:t>
      </w:r>
    </w:p>
    <w:p w14:paraId="41E5DD50">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本项目</w:t>
      </w:r>
      <w:r>
        <w:rPr>
          <w:rFonts w:hint="eastAsia" w:cs="仿宋_GB2312" w:asciiTheme="minorEastAsia" w:hAnsiTheme="minorEastAsia"/>
          <w:sz w:val="24"/>
          <w:lang w:eastAsia="zh-CN"/>
        </w:rPr>
        <w:t>采购</w:t>
      </w:r>
      <w:r>
        <w:rPr>
          <w:rFonts w:hint="eastAsia" w:cs="仿宋_GB2312" w:asciiTheme="minorEastAsia" w:hAnsiTheme="minorEastAsia"/>
          <w:sz w:val="24"/>
        </w:rPr>
        <w:t>文件免费获取。</w:t>
      </w:r>
    </w:p>
    <w:p w14:paraId="6C73D049">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七</w:t>
      </w:r>
      <w:r>
        <w:rPr>
          <w:rFonts w:hint="eastAsia" w:cs="仿宋_GB2312" w:asciiTheme="minorEastAsia" w:hAnsiTheme="minorEastAsia"/>
          <w:b/>
          <w:sz w:val="24"/>
        </w:rPr>
        <w:t>、</w:t>
      </w:r>
      <w:r>
        <w:rPr>
          <w:rFonts w:hint="eastAsia" w:cs="仿宋_GB2312" w:asciiTheme="minorEastAsia" w:hAnsiTheme="minorEastAsia"/>
          <w:b/>
          <w:color w:val="auto"/>
          <w:sz w:val="24"/>
        </w:rPr>
        <w:t>递交响应文件截止时间：</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12</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5</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14时30分</w:t>
      </w:r>
      <w:r>
        <w:rPr>
          <w:rFonts w:hint="eastAsia" w:cs="仿宋_GB2312" w:asciiTheme="minorEastAsia" w:hAnsiTheme="minorEastAsia"/>
          <w:color w:val="auto"/>
          <w:sz w:val="24"/>
        </w:rPr>
        <w:t>（</w:t>
      </w:r>
      <w:r>
        <w:rPr>
          <w:rFonts w:hint="eastAsia" w:cs="仿宋_GB2312" w:asciiTheme="minorEastAsia" w:hAnsiTheme="minorEastAsia"/>
          <w:sz w:val="24"/>
        </w:rPr>
        <w:t>北京时间，节假日除外）。</w:t>
      </w:r>
    </w:p>
    <w:p w14:paraId="488A2559">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八</w:t>
      </w:r>
      <w:r>
        <w:rPr>
          <w:rFonts w:hint="eastAsia" w:cs="仿宋_GB2312" w:asciiTheme="minorEastAsia" w:hAnsiTheme="minorEastAsia"/>
          <w:b/>
          <w:sz w:val="24"/>
        </w:rPr>
        <w:t>、递交响应文件地点：</w:t>
      </w:r>
      <w:r>
        <w:rPr>
          <w:rFonts w:hint="eastAsia" w:cs="仿宋_GB2312" w:asciiTheme="minorEastAsia" w:hAnsiTheme="minorEastAsia"/>
          <w:sz w:val="24"/>
        </w:rPr>
        <w:t>四川省宜宾市叙州区蜀南大道西段34号市建设银行1</w:t>
      </w:r>
      <w:r>
        <w:rPr>
          <w:rFonts w:hint="eastAsia" w:cs="仿宋_GB2312" w:asciiTheme="minorEastAsia" w:hAnsiTheme="minorEastAsia"/>
          <w:sz w:val="24"/>
          <w:lang w:val="en-US" w:eastAsia="zh-CN"/>
        </w:rPr>
        <w:t>301</w:t>
      </w:r>
      <w:r>
        <w:rPr>
          <w:rFonts w:hint="eastAsia" w:cs="仿宋_GB2312" w:asciiTheme="minorEastAsia" w:hAnsiTheme="minorEastAsia"/>
          <w:sz w:val="24"/>
        </w:rPr>
        <w:t>，响应文件必须在递交响应文件截止时间前送达竞争性谈判地点。逾期送达、密封和标注错误的响应文件，采购人恕不接收。本次采购不接收邮寄的响应文件。</w:t>
      </w:r>
    </w:p>
    <w:p w14:paraId="0658E4B0">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九</w:t>
      </w:r>
      <w:r>
        <w:rPr>
          <w:rFonts w:hint="eastAsia" w:cs="仿宋_GB2312" w:asciiTheme="minorEastAsia" w:hAnsiTheme="minorEastAsia"/>
          <w:b/>
          <w:sz w:val="24"/>
        </w:rPr>
        <w:t>、</w:t>
      </w:r>
      <w:r>
        <w:rPr>
          <w:rFonts w:hint="eastAsia" w:cs="仿宋_GB2312" w:asciiTheme="minorEastAsia" w:hAnsiTheme="minorEastAsia"/>
          <w:b/>
          <w:color w:val="auto"/>
          <w:sz w:val="24"/>
        </w:rPr>
        <w:t>响应文件开启时间：</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12</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5</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14时30分</w:t>
      </w:r>
      <w:r>
        <w:rPr>
          <w:rFonts w:hint="eastAsia" w:cs="仿宋_GB2312" w:asciiTheme="minorEastAsia" w:hAnsiTheme="minorEastAsia"/>
          <w:sz w:val="24"/>
        </w:rPr>
        <w:t>（北京时间）在竞争性谈判地点开启。</w:t>
      </w:r>
    </w:p>
    <w:p w14:paraId="04914976">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十</w:t>
      </w:r>
      <w:r>
        <w:rPr>
          <w:rFonts w:hint="eastAsia" w:cs="仿宋_GB2312" w:asciiTheme="minorEastAsia" w:hAnsiTheme="minorEastAsia"/>
          <w:b/>
          <w:sz w:val="24"/>
        </w:rPr>
        <w:t>、竞争性谈判地点：</w:t>
      </w:r>
      <w:r>
        <w:rPr>
          <w:rFonts w:hint="eastAsia" w:cs="仿宋_GB2312" w:asciiTheme="minorEastAsia" w:hAnsiTheme="minorEastAsia"/>
          <w:sz w:val="24"/>
        </w:rPr>
        <w:t>四川省宜宾市叙州区蜀南大道西段34号市建设银行</w:t>
      </w:r>
      <w:r>
        <w:rPr>
          <w:rFonts w:hint="eastAsia" w:cs="仿宋_GB2312" w:asciiTheme="minorEastAsia" w:hAnsiTheme="minorEastAsia"/>
          <w:sz w:val="24"/>
          <w:lang w:val="en-US" w:eastAsia="zh-CN"/>
        </w:rPr>
        <w:t>13</w:t>
      </w:r>
      <w:r>
        <w:rPr>
          <w:rFonts w:hint="eastAsia" w:cs="仿宋_GB2312" w:asciiTheme="minorEastAsia" w:hAnsiTheme="minorEastAsia"/>
          <w:sz w:val="24"/>
        </w:rPr>
        <w:t>楼。</w:t>
      </w:r>
    </w:p>
    <w:p w14:paraId="718A442C">
      <w:pPr>
        <w:spacing w:line="360" w:lineRule="auto"/>
        <w:ind w:firstLine="482" w:firstLineChars="200"/>
        <w:rPr>
          <w:b/>
          <w:color w:val="000000"/>
          <w:sz w:val="24"/>
        </w:rPr>
      </w:pPr>
      <w:r>
        <w:rPr>
          <w:rFonts w:hint="eastAsia"/>
          <w:b/>
          <w:color w:val="000000"/>
          <w:sz w:val="24"/>
        </w:rPr>
        <w:t>十</w:t>
      </w:r>
      <w:r>
        <w:rPr>
          <w:rFonts w:hint="eastAsia"/>
          <w:b/>
          <w:color w:val="000000"/>
          <w:sz w:val="24"/>
          <w:lang w:val="en-US" w:eastAsia="zh-CN"/>
        </w:rPr>
        <w:t>一</w:t>
      </w:r>
      <w:r>
        <w:rPr>
          <w:rFonts w:hint="eastAsia"/>
          <w:b/>
          <w:color w:val="000000"/>
          <w:sz w:val="24"/>
        </w:rPr>
        <w:t>、联系方式</w:t>
      </w:r>
    </w:p>
    <w:p w14:paraId="78506FBD">
      <w:pPr>
        <w:spacing w:line="360" w:lineRule="auto"/>
        <w:ind w:firstLine="954" w:firstLineChars="396"/>
        <w:rPr>
          <w:rFonts w:ascii="宋体" w:hAnsi="宋体"/>
          <w:b/>
          <w:bCs/>
          <w:color w:val="000000"/>
          <w:sz w:val="24"/>
        </w:rPr>
      </w:pPr>
      <w:r>
        <w:rPr>
          <w:rFonts w:hint="eastAsia"/>
          <w:b/>
          <w:color w:val="000000"/>
          <w:sz w:val="24"/>
        </w:rPr>
        <w:t xml:space="preserve">  采购人：</w:t>
      </w:r>
      <w:r>
        <w:rPr>
          <w:rFonts w:hint="eastAsia"/>
          <w:color w:val="000000"/>
          <w:sz w:val="24"/>
          <w:szCs w:val="20"/>
          <w:u w:val="single"/>
        </w:rPr>
        <w:t>四川省向家坝灌区建设开发有限责任公司</w:t>
      </w:r>
      <w:r>
        <w:rPr>
          <w:rFonts w:hint="eastAsia" w:ascii="宋体" w:hAnsi="宋体"/>
          <w:b/>
          <w:bCs/>
          <w:color w:val="000000"/>
          <w:sz w:val="24"/>
          <w:u w:val="single"/>
        </w:rPr>
        <w:t xml:space="preserve"> </w:t>
      </w:r>
    </w:p>
    <w:p w14:paraId="57566A61">
      <w:pPr>
        <w:spacing w:line="360" w:lineRule="auto"/>
        <w:ind w:firstLine="1200" w:firstLineChars="500"/>
        <w:rPr>
          <w:rFonts w:ascii="宋体" w:hAnsi="宋体"/>
          <w:bCs/>
          <w:color w:val="000000"/>
          <w:sz w:val="24"/>
        </w:rPr>
      </w:pPr>
      <w:r>
        <w:rPr>
          <w:rFonts w:hint="eastAsia" w:ascii="宋体" w:hAnsi="宋体"/>
          <w:bCs/>
          <w:color w:val="000000"/>
          <w:sz w:val="24"/>
        </w:rPr>
        <w:t>通讯地址：</w:t>
      </w:r>
      <w:r>
        <w:rPr>
          <w:rFonts w:hint="eastAsia" w:ascii="宋体" w:hAnsi="宋体" w:cs="宋体"/>
          <w:snapToGrid w:val="0"/>
          <w:kern w:val="0"/>
          <w:sz w:val="24"/>
          <w:szCs w:val="20"/>
          <w:u w:val="single"/>
        </w:rPr>
        <w:t>四川省宜宾市叙州区蜀南大道西段34号市建设银行10楼</w:t>
      </w:r>
    </w:p>
    <w:p w14:paraId="5550D0AA">
      <w:pPr>
        <w:spacing w:line="360" w:lineRule="auto"/>
        <w:ind w:firstLine="1200" w:firstLineChars="500"/>
        <w:rPr>
          <w:color w:val="000000"/>
          <w:sz w:val="24"/>
        </w:rPr>
      </w:pPr>
      <w:r>
        <w:rPr>
          <w:rFonts w:hint="eastAsia" w:ascii="宋体" w:hAnsi="宋体"/>
          <w:bCs/>
          <w:color w:val="000000"/>
          <w:sz w:val="24"/>
        </w:rPr>
        <w:t>邮    编：</w:t>
      </w:r>
      <w:r>
        <w:rPr>
          <w:rFonts w:hint="eastAsia" w:ascii="宋体" w:hAnsi="宋体" w:cs="宋体"/>
          <w:color w:val="000000"/>
          <w:sz w:val="24"/>
          <w:szCs w:val="20"/>
          <w:u w:val="single"/>
        </w:rPr>
        <w:t>644000</w:t>
      </w:r>
      <w:r>
        <w:rPr>
          <w:rFonts w:hint="eastAsia" w:ascii="宋体" w:hAnsi="宋体" w:cs="宋体"/>
          <w:color w:val="000000"/>
          <w:sz w:val="24"/>
          <w:u w:val="single"/>
        </w:rPr>
        <w:t xml:space="preserve"> </w:t>
      </w:r>
    </w:p>
    <w:p w14:paraId="264BD673">
      <w:pPr>
        <w:spacing w:line="360" w:lineRule="auto"/>
        <w:ind w:firstLine="1200" w:firstLineChars="500"/>
        <w:rPr>
          <w:color w:val="000000"/>
          <w:sz w:val="24"/>
        </w:rPr>
      </w:pPr>
      <w:r>
        <w:rPr>
          <w:rFonts w:hint="eastAsia"/>
          <w:color w:val="000000"/>
          <w:sz w:val="24"/>
        </w:rPr>
        <w:t>联 系 人：</w:t>
      </w:r>
      <w:r>
        <w:rPr>
          <w:rFonts w:hint="eastAsia"/>
          <w:color w:val="000000"/>
          <w:sz w:val="24"/>
          <w:u w:val="single"/>
          <w:lang w:val="en-US" w:eastAsia="zh-CN"/>
        </w:rPr>
        <w:t>徐</w:t>
      </w:r>
      <w:r>
        <w:rPr>
          <w:rFonts w:hint="eastAsia"/>
          <w:sz w:val="24"/>
          <w:u w:val="single"/>
        </w:rPr>
        <w:t>女士</w:t>
      </w:r>
    </w:p>
    <w:p w14:paraId="1DF87019">
      <w:pPr>
        <w:spacing w:line="360" w:lineRule="auto"/>
        <w:ind w:firstLine="1200" w:firstLineChars="500"/>
        <w:rPr>
          <w:rFonts w:hint="default" w:eastAsiaTheme="minorEastAsia"/>
          <w:color w:val="000000"/>
          <w:sz w:val="24"/>
          <w:lang w:val="en-US" w:eastAsia="zh-CN"/>
        </w:rPr>
      </w:pPr>
      <w:r>
        <w:rPr>
          <w:rFonts w:hint="eastAsia"/>
          <w:color w:val="000000"/>
          <w:sz w:val="24"/>
        </w:rPr>
        <w:t>联系电话：</w:t>
      </w:r>
      <w:r>
        <w:rPr>
          <w:rFonts w:hint="eastAsia" w:ascii="宋体" w:hAnsi="宋体" w:cs="宋体"/>
          <w:sz w:val="24"/>
          <w:u w:val="single"/>
        </w:rPr>
        <w:t>0831-5958</w:t>
      </w:r>
      <w:r>
        <w:rPr>
          <w:rFonts w:hint="eastAsia" w:ascii="宋体" w:hAnsi="宋体" w:cs="宋体"/>
          <w:sz w:val="24"/>
          <w:u w:val="single"/>
          <w:lang w:val="en-US" w:eastAsia="zh-CN"/>
        </w:rPr>
        <w:t>713</w:t>
      </w:r>
    </w:p>
    <w:p w14:paraId="250A0A16">
      <w:pPr>
        <w:spacing w:line="360" w:lineRule="auto"/>
        <w:ind w:firstLine="1200" w:firstLineChars="500"/>
        <w:rPr>
          <w:color w:val="000000"/>
          <w:sz w:val="24"/>
        </w:rPr>
      </w:pPr>
      <w:r>
        <w:rPr>
          <w:rFonts w:hint="eastAsia"/>
          <w:color w:val="000000"/>
          <w:sz w:val="24"/>
        </w:rPr>
        <w:t>传    真：</w:t>
      </w:r>
      <w:r>
        <w:rPr>
          <w:rFonts w:hint="eastAsia" w:ascii="宋体" w:hAnsi="宋体" w:cs="宋体"/>
          <w:sz w:val="24"/>
          <w:u w:val="single"/>
        </w:rPr>
        <w:t>0831-5958711</w:t>
      </w:r>
    </w:p>
    <w:p w14:paraId="582398F9">
      <w:pPr>
        <w:spacing w:line="360" w:lineRule="auto"/>
        <w:ind w:firstLine="1200" w:firstLineChars="500"/>
        <w:rPr>
          <w:rFonts w:ascii="宋体" w:hAnsi="宋体" w:cs="宋体"/>
          <w:spacing w:val="5"/>
          <w:sz w:val="24"/>
          <w:u w:val="single"/>
        </w:rPr>
      </w:pPr>
      <w:r>
        <w:rPr>
          <w:rFonts w:hint="eastAsia"/>
          <w:color w:val="000000"/>
          <w:sz w:val="24"/>
        </w:rPr>
        <w:t>电子邮件：</w:t>
      </w:r>
      <w:r>
        <w:fldChar w:fldCharType="begin"/>
      </w:r>
      <w:r>
        <w:instrText xml:space="preserve"> HYPERLINK "http://www.scwater.cc/" </w:instrText>
      </w:r>
      <w:r>
        <w:fldChar w:fldCharType="separate"/>
      </w:r>
      <w:r>
        <w:rPr>
          <w:rFonts w:hint="eastAsia" w:ascii="宋体" w:hAnsi="宋体" w:cs="宋体"/>
          <w:color w:val="000000"/>
          <w:spacing w:val="5"/>
          <w:sz w:val="24"/>
        </w:rPr>
        <w:t>http://www.scwater.cc/</w:t>
      </w:r>
      <w:r>
        <w:rPr>
          <w:rFonts w:hint="eastAsia" w:ascii="宋体" w:hAnsi="宋体" w:cs="宋体"/>
          <w:color w:val="000000"/>
          <w:spacing w:val="5"/>
          <w:sz w:val="24"/>
        </w:rPr>
        <w:fldChar w:fldCharType="end"/>
      </w:r>
    </w:p>
    <w:p w14:paraId="3EDC3652">
      <w:pPr>
        <w:spacing w:line="360" w:lineRule="auto"/>
        <w:ind w:firstLine="1200" w:firstLineChars="500"/>
        <w:rPr>
          <w:color w:val="000000"/>
          <w:sz w:val="24"/>
        </w:rPr>
      </w:pPr>
    </w:p>
    <w:p w14:paraId="0DB29862">
      <w:pPr>
        <w:spacing w:line="360" w:lineRule="auto"/>
        <w:ind w:firstLine="4560" w:firstLineChars="1900"/>
        <w:jc w:val="left"/>
        <w:rPr>
          <w:rFonts w:cs="仿宋_GB2312" w:asciiTheme="minorEastAsia" w:hAnsiTheme="minorEastAsia"/>
          <w:sz w:val="24"/>
        </w:rPr>
      </w:pPr>
      <w:r>
        <w:rPr>
          <w:rFonts w:hint="eastAsia" w:cs="仿宋_GB2312" w:asciiTheme="minorEastAsia" w:hAnsiTheme="minorEastAsia"/>
          <w:sz w:val="24"/>
        </w:rPr>
        <w:t>四川省向家坝灌区建设开发有限责任公司</w:t>
      </w:r>
    </w:p>
    <w:p w14:paraId="5CA1E1B2">
      <w:pPr>
        <w:widowControl/>
        <w:spacing w:line="360" w:lineRule="auto"/>
        <w:ind w:firstLine="6000" w:firstLineChars="2500"/>
        <w:jc w:val="left"/>
        <w:rPr>
          <w:rFonts w:ascii="宋体" w:hAnsi="宋体" w:cs="宋体"/>
          <w:snapToGrid w:val="0"/>
          <w:color w:val="auto"/>
          <w:kern w:val="0"/>
          <w:sz w:val="24"/>
          <w:szCs w:val="20"/>
        </w:rPr>
      </w:pPr>
      <w:r>
        <w:rPr>
          <w:rFonts w:hint="eastAsia" w:ascii="宋体" w:hAnsi="宋体" w:cs="宋体"/>
          <w:snapToGrid w:val="0"/>
          <w:color w:val="auto"/>
          <w:kern w:val="0"/>
          <w:sz w:val="24"/>
          <w:szCs w:val="20"/>
        </w:rPr>
        <w:t>202</w:t>
      </w:r>
      <w:r>
        <w:rPr>
          <w:rFonts w:hint="eastAsia" w:ascii="宋体" w:hAnsi="宋体" w:cs="宋体"/>
          <w:snapToGrid w:val="0"/>
          <w:color w:val="auto"/>
          <w:kern w:val="0"/>
          <w:sz w:val="24"/>
          <w:szCs w:val="20"/>
          <w:lang w:val="en-US" w:eastAsia="zh-CN"/>
        </w:rPr>
        <w:t>4</w:t>
      </w:r>
      <w:r>
        <w:rPr>
          <w:rFonts w:hint="eastAsia" w:ascii="宋体" w:hAnsi="宋体" w:cs="宋体"/>
          <w:snapToGrid w:val="0"/>
          <w:color w:val="auto"/>
          <w:kern w:val="0"/>
          <w:sz w:val="24"/>
          <w:szCs w:val="20"/>
        </w:rPr>
        <w:t>年</w:t>
      </w:r>
      <w:r>
        <w:rPr>
          <w:rFonts w:hint="eastAsia" w:cs="仿宋_GB2312" w:asciiTheme="minorEastAsia" w:hAnsiTheme="minorEastAsia"/>
          <w:color w:val="auto"/>
          <w:sz w:val="24"/>
          <w:highlight w:val="none"/>
          <w:lang w:val="en-US" w:eastAsia="zh-CN"/>
        </w:rPr>
        <w:t>12</w:t>
      </w:r>
      <w:r>
        <w:rPr>
          <w:rFonts w:hint="eastAsia" w:ascii="宋体" w:hAnsi="宋体" w:cs="宋体"/>
          <w:snapToGrid w:val="0"/>
          <w:color w:val="auto"/>
          <w:kern w:val="0"/>
          <w:sz w:val="24"/>
          <w:szCs w:val="20"/>
        </w:rPr>
        <w:t>月</w:t>
      </w:r>
      <w:r>
        <w:rPr>
          <w:rFonts w:hint="eastAsia" w:cs="仿宋_GB2312" w:asciiTheme="minorEastAsia" w:hAnsiTheme="minorEastAsia"/>
          <w:color w:val="auto"/>
          <w:sz w:val="24"/>
          <w:highlight w:val="none"/>
          <w:lang w:val="en-US" w:eastAsia="zh-CN"/>
        </w:rPr>
        <w:t>2</w:t>
      </w:r>
      <w:r>
        <w:rPr>
          <w:rFonts w:hint="eastAsia" w:ascii="宋体" w:hAnsi="宋体" w:cs="宋体"/>
          <w:snapToGrid w:val="0"/>
          <w:color w:val="auto"/>
          <w:kern w:val="0"/>
          <w:sz w:val="24"/>
          <w:szCs w:val="20"/>
        </w:rPr>
        <w:t>日</w:t>
      </w:r>
    </w:p>
    <w:p w14:paraId="26554C55">
      <w:pPr>
        <w:spacing w:line="360" w:lineRule="auto"/>
      </w:pPr>
      <w:r>
        <w:br w:type="page"/>
      </w:r>
    </w:p>
    <w:p w14:paraId="370E0017">
      <w:pPr>
        <w:spacing w:line="360" w:lineRule="auto"/>
        <w:jc w:val="center"/>
        <w:outlineLvl w:val="0"/>
        <w:rPr>
          <w:b/>
          <w:bCs/>
          <w:color w:val="000000"/>
          <w:kern w:val="44"/>
          <w:sz w:val="36"/>
          <w:szCs w:val="36"/>
        </w:rPr>
      </w:pPr>
      <w:r>
        <w:rPr>
          <w:rFonts w:hint="eastAsia"/>
          <w:b/>
          <w:bCs/>
          <w:color w:val="000000"/>
          <w:kern w:val="44"/>
          <w:sz w:val="36"/>
          <w:szCs w:val="36"/>
        </w:rPr>
        <w:t>第二章  竞争性谈判须知</w:t>
      </w:r>
      <w:bookmarkEnd w:id="0"/>
      <w:bookmarkEnd w:id="1"/>
      <w:bookmarkEnd w:id="2"/>
      <w:bookmarkEnd w:id="3"/>
      <w:bookmarkEnd w:id="4"/>
      <w:bookmarkEnd w:id="5"/>
      <w:bookmarkEnd w:id="6"/>
    </w:p>
    <w:p w14:paraId="7A922F6C">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一、供应商须知附表</w:t>
      </w:r>
    </w:p>
    <w:tbl>
      <w:tblPr>
        <w:tblStyle w:val="17"/>
        <w:tblW w:w="9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4"/>
        <w:gridCol w:w="1886"/>
        <w:gridCol w:w="6369"/>
      </w:tblGrid>
      <w:tr w14:paraId="285C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exact"/>
          <w:tblHeader/>
          <w:jc w:val="center"/>
        </w:trPr>
        <w:tc>
          <w:tcPr>
            <w:tcW w:w="984" w:type="dxa"/>
            <w:vAlign w:val="center"/>
          </w:tcPr>
          <w:p w14:paraId="4A519BF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序号</w:t>
            </w:r>
            <w:r>
              <w:rPr>
                <w:rFonts w:ascii="宋体" w:hAnsi="宋体" w:eastAsia="宋体" w:cs="宋体"/>
                <w:color w:val="000000"/>
                <w:kern w:val="0"/>
                <w:szCs w:val="21"/>
                <w:lang w:val="zh-CN"/>
              </w:rPr>
              <w:t xml:space="preserve"> </w:t>
            </w:r>
          </w:p>
        </w:tc>
        <w:tc>
          <w:tcPr>
            <w:tcW w:w="1886" w:type="dxa"/>
            <w:vAlign w:val="center"/>
          </w:tcPr>
          <w:p w14:paraId="0378AF61">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应知事项</w:t>
            </w:r>
          </w:p>
        </w:tc>
        <w:tc>
          <w:tcPr>
            <w:tcW w:w="6369" w:type="dxa"/>
            <w:vAlign w:val="center"/>
          </w:tcPr>
          <w:p w14:paraId="2EA4478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说明和要求</w:t>
            </w:r>
          </w:p>
        </w:tc>
      </w:tr>
      <w:tr w14:paraId="5AF5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exact"/>
          <w:jc w:val="center"/>
        </w:trPr>
        <w:tc>
          <w:tcPr>
            <w:tcW w:w="984" w:type="dxa"/>
            <w:vAlign w:val="center"/>
          </w:tcPr>
          <w:p w14:paraId="0C9F0C90">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1</w:t>
            </w:r>
          </w:p>
        </w:tc>
        <w:tc>
          <w:tcPr>
            <w:tcW w:w="1886" w:type="dxa"/>
            <w:vAlign w:val="center"/>
          </w:tcPr>
          <w:p w14:paraId="57A27FDF">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供应商数量和方式</w:t>
            </w:r>
          </w:p>
        </w:tc>
        <w:tc>
          <w:tcPr>
            <w:tcW w:w="6369" w:type="dxa"/>
            <w:vAlign w:val="center"/>
          </w:tcPr>
          <w:p w14:paraId="581F1064">
            <w:pPr>
              <w:autoSpaceDE w:val="0"/>
              <w:autoSpaceDN w:val="0"/>
              <w:adjustRightInd w:val="0"/>
              <w:ind w:left="105" w:leftChars="50" w:right="105" w:rightChars="50" w:firstLine="420" w:firstLineChars="200"/>
              <w:rPr>
                <w:rFonts w:ascii="宋体" w:hAnsi="宋体" w:eastAsia="宋体" w:cs="宋体"/>
                <w:color w:val="000000"/>
                <w:kern w:val="0"/>
                <w:szCs w:val="21"/>
              </w:rPr>
            </w:pPr>
            <w:r>
              <w:rPr>
                <w:rFonts w:hint="eastAsia" w:ascii="宋体" w:hAnsi="宋体" w:eastAsia="宋体" w:cs="宋体"/>
                <w:color w:val="000000"/>
                <w:kern w:val="0"/>
                <w:szCs w:val="21"/>
                <w:lang w:val="zh-CN"/>
              </w:rPr>
              <w:t>本次</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供应商数量：</w:t>
            </w:r>
            <w:r>
              <w:rPr>
                <w:rFonts w:hint="eastAsia" w:ascii="宋体" w:hAnsi="宋体" w:eastAsia="宋体" w:cs="宋体"/>
                <w:color w:val="000000"/>
                <w:kern w:val="0"/>
                <w:szCs w:val="21"/>
              </w:rPr>
              <w:t>不少于3家；</w:t>
            </w:r>
          </w:p>
          <w:p w14:paraId="0FA2393D">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本次采购通过</w:t>
            </w:r>
            <w:r>
              <w:rPr>
                <w:rFonts w:hint="eastAsia" w:ascii="宋体" w:hAnsi="宋体" w:eastAsia="宋体" w:cs="宋体"/>
                <w:color w:val="000000"/>
                <w:kern w:val="0"/>
                <w:szCs w:val="21"/>
              </w:rPr>
              <w:t>邀请方式向供应商提供谈判文件</w:t>
            </w:r>
            <w:r>
              <w:rPr>
                <w:rFonts w:hint="eastAsia" w:ascii="宋体" w:hAnsi="宋体" w:eastAsia="宋体" w:cs="宋体"/>
                <w:color w:val="000000"/>
                <w:kern w:val="0"/>
                <w:szCs w:val="21"/>
                <w:lang w:val="zh-CN"/>
              </w:rPr>
              <w:t>。</w:t>
            </w:r>
          </w:p>
        </w:tc>
      </w:tr>
      <w:tr w14:paraId="515A7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5" w:hRule="exact"/>
          <w:jc w:val="center"/>
        </w:trPr>
        <w:tc>
          <w:tcPr>
            <w:tcW w:w="984" w:type="dxa"/>
            <w:vAlign w:val="center"/>
          </w:tcPr>
          <w:p w14:paraId="100CDCA7">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2</w:t>
            </w:r>
          </w:p>
        </w:tc>
        <w:tc>
          <w:tcPr>
            <w:tcW w:w="1886" w:type="dxa"/>
            <w:vAlign w:val="center"/>
          </w:tcPr>
          <w:p w14:paraId="40EFA29C">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采购预算</w:t>
            </w:r>
          </w:p>
          <w:p w14:paraId="4A26643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（实质性要求）</w:t>
            </w:r>
          </w:p>
        </w:tc>
        <w:tc>
          <w:tcPr>
            <w:tcW w:w="6369" w:type="dxa"/>
            <w:vAlign w:val="center"/>
          </w:tcPr>
          <w:p w14:paraId="405A0A45">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采购预算：</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40</w:t>
            </w:r>
            <w:r>
              <w:rPr>
                <w:rFonts w:hint="eastAsia" w:ascii="宋体" w:hAnsi="宋体" w:eastAsia="宋体" w:cs="宋体"/>
                <w:color w:val="000000"/>
                <w:kern w:val="0"/>
                <w:szCs w:val="21"/>
                <w:u w:val="single"/>
              </w:rPr>
              <w:t>00</w:t>
            </w:r>
            <w:r>
              <w:rPr>
                <w:rFonts w:hint="eastAsia" w:ascii="宋体" w:hAnsi="宋体" w:eastAsia="宋体" w:cs="宋体"/>
                <w:color w:val="000000"/>
                <w:kern w:val="0"/>
                <w:szCs w:val="21"/>
                <w:u w:val="single"/>
                <w:lang w:val="zh-CN"/>
              </w:rPr>
              <w:t xml:space="preserve">00.00 </w:t>
            </w:r>
            <w:r>
              <w:rPr>
                <w:rFonts w:hint="eastAsia" w:ascii="宋体" w:hAnsi="宋体" w:eastAsia="宋体" w:cs="宋体"/>
                <w:color w:val="000000"/>
                <w:kern w:val="0"/>
                <w:szCs w:val="21"/>
                <w:lang w:val="zh-CN"/>
              </w:rPr>
              <w:t>元（</w:t>
            </w:r>
            <w:r>
              <w:rPr>
                <w:rFonts w:hint="eastAsia" w:ascii="宋体" w:hAnsi="宋体" w:eastAsia="宋体" w:cs="宋体"/>
                <w:color w:val="000000"/>
                <w:kern w:val="0"/>
                <w:szCs w:val="21"/>
              </w:rPr>
              <w:t>含税</w:t>
            </w:r>
            <w:r>
              <w:rPr>
                <w:rFonts w:hint="eastAsia" w:ascii="宋体" w:hAnsi="宋体" w:eastAsia="宋体" w:cs="宋体"/>
                <w:color w:val="000000"/>
                <w:kern w:val="0"/>
                <w:szCs w:val="21"/>
                <w:lang w:val="zh-CN"/>
              </w:rPr>
              <w:t>）（大写：</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肆拾万圆整</w:t>
            </w:r>
            <w:r>
              <w:rPr>
                <w:rFonts w:hint="eastAsia" w:ascii="宋体" w:hAnsi="宋体" w:eastAsia="宋体" w:cs="宋体"/>
                <w:color w:val="000000"/>
                <w:kern w:val="0"/>
                <w:szCs w:val="21"/>
                <w:lang w:val="zh-CN"/>
              </w:rPr>
              <w:t>）；</w:t>
            </w:r>
          </w:p>
          <w:p w14:paraId="66F9BFB3">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超过采购预算的报价无效。</w:t>
            </w:r>
          </w:p>
        </w:tc>
      </w:tr>
      <w:tr w14:paraId="5FB9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984" w:type="dxa"/>
            <w:vAlign w:val="center"/>
          </w:tcPr>
          <w:p w14:paraId="4A00380E">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3</w:t>
            </w:r>
          </w:p>
        </w:tc>
        <w:tc>
          <w:tcPr>
            <w:tcW w:w="1886" w:type="dxa"/>
            <w:vAlign w:val="center"/>
          </w:tcPr>
          <w:p w14:paraId="22BE5BD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最高限价</w:t>
            </w:r>
          </w:p>
          <w:p w14:paraId="7353140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（实质性要求）</w:t>
            </w:r>
          </w:p>
        </w:tc>
        <w:tc>
          <w:tcPr>
            <w:tcW w:w="6369" w:type="dxa"/>
            <w:vAlign w:val="center"/>
          </w:tcPr>
          <w:p w14:paraId="393F991F">
            <w:pPr>
              <w:autoSpaceDE w:val="0"/>
              <w:autoSpaceDN w:val="0"/>
              <w:adjustRightInd w:val="0"/>
              <w:ind w:left="105" w:leftChars="50" w:right="105" w:rightChars="50" w:firstLine="420" w:firstLineChars="200"/>
              <w:rPr>
                <w:rFonts w:ascii="宋体" w:hAnsi="宋体" w:eastAsia="宋体" w:cs="宋体"/>
                <w:color w:val="auto"/>
                <w:kern w:val="0"/>
                <w:szCs w:val="21"/>
                <w:lang w:val="zh-CN"/>
              </w:rPr>
            </w:pPr>
            <w:r>
              <w:rPr>
                <w:rFonts w:hint="eastAsia" w:ascii="宋体" w:hAnsi="宋体" w:eastAsia="宋体" w:cs="宋体"/>
                <w:color w:val="auto"/>
                <w:kern w:val="0"/>
                <w:szCs w:val="21"/>
                <w:lang w:val="zh-CN"/>
              </w:rPr>
              <w:t>最高限价：</w:t>
            </w:r>
            <w:r>
              <w:rPr>
                <w:rFonts w:hint="eastAsia" w:ascii="宋体" w:hAnsi="宋体" w:eastAsia="宋体" w:cs="宋体"/>
                <w:color w:val="auto"/>
                <w:kern w:val="0"/>
                <w:szCs w:val="21"/>
                <w:u w:val="single"/>
                <w:lang w:val="zh-CN"/>
              </w:rPr>
              <w:t xml:space="preserve"> </w:t>
            </w:r>
            <w:r>
              <w:rPr>
                <w:rFonts w:hint="eastAsia" w:ascii="宋体" w:hAnsi="宋体" w:eastAsia="宋体" w:cs="宋体"/>
                <w:color w:val="auto"/>
                <w:kern w:val="0"/>
                <w:szCs w:val="21"/>
                <w:u w:val="single"/>
                <w:lang w:val="en-US" w:eastAsia="zh-CN"/>
              </w:rPr>
              <w:t>40</w:t>
            </w:r>
            <w:r>
              <w:rPr>
                <w:rFonts w:hint="eastAsia" w:ascii="宋体" w:hAnsi="宋体" w:eastAsia="宋体" w:cs="宋体"/>
                <w:color w:val="auto"/>
                <w:kern w:val="0"/>
                <w:szCs w:val="21"/>
                <w:u w:val="single"/>
              </w:rPr>
              <w:t>00</w:t>
            </w:r>
            <w:r>
              <w:rPr>
                <w:rFonts w:hint="eastAsia" w:ascii="宋体" w:hAnsi="宋体" w:eastAsia="宋体" w:cs="宋体"/>
                <w:color w:val="auto"/>
                <w:kern w:val="0"/>
                <w:szCs w:val="21"/>
                <w:u w:val="single"/>
                <w:lang w:val="zh-CN"/>
              </w:rPr>
              <w:t xml:space="preserve">00.00 </w:t>
            </w:r>
            <w:r>
              <w:rPr>
                <w:rFonts w:hint="eastAsia" w:ascii="宋体" w:hAnsi="宋体" w:eastAsia="宋体" w:cs="宋体"/>
                <w:color w:val="auto"/>
                <w:kern w:val="0"/>
                <w:szCs w:val="21"/>
                <w:lang w:val="zh-CN"/>
              </w:rPr>
              <w:t>元（</w:t>
            </w:r>
            <w:r>
              <w:rPr>
                <w:rFonts w:hint="eastAsia" w:ascii="宋体" w:hAnsi="宋体" w:eastAsia="宋体" w:cs="宋体"/>
                <w:color w:val="auto"/>
                <w:kern w:val="0"/>
                <w:szCs w:val="21"/>
              </w:rPr>
              <w:t>含税</w:t>
            </w:r>
            <w:r>
              <w:rPr>
                <w:rFonts w:hint="eastAsia" w:ascii="宋体" w:hAnsi="宋体" w:eastAsia="宋体" w:cs="宋体"/>
                <w:color w:val="auto"/>
                <w:kern w:val="0"/>
                <w:szCs w:val="21"/>
                <w:lang w:val="zh-CN"/>
              </w:rPr>
              <w:t>）（大写：</w:t>
            </w:r>
            <w:r>
              <w:rPr>
                <w:rFonts w:hint="eastAsia" w:ascii="宋体" w:hAnsi="宋体" w:eastAsia="宋体" w:cs="宋体"/>
                <w:color w:val="000000"/>
                <w:kern w:val="0"/>
                <w:szCs w:val="21"/>
                <w:u w:val="single"/>
                <w:lang w:val="en-US" w:eastAsia="zh-CN"/>
              </w:rPr>
              <w:t>肆拾</w:t>
            </w:r>
            <w:r>
              <w:rPr>
                <w:rFonts w:hint="eastAsia" w:ascii="宋体" w:hAnsi="宋体" w:eastAsia="宋体" w:cs="宋体"/>
                <w:color w:val="auto"/>
                <w:kern w:val="0"/>
                <w:szCs w:val="21"/>
                <w:u w:val="single"/>
                <w:lang w:val="en-US" w:eastAsia="zh-CN"/>
              </w:rPr>
              <w:t>万圆整</w:t>
            </w:r>
            <w:r>
              <w:rPr>
                <w:rFonts w:hint="eastAsia" w:ascii="宋体" w:hAnsi="宋体" w:eastAsia="宋体" w:cs="宋体"/>
                <w:color w:val="auto"/>
                <w:kern w:val="0"/>
                <w:szCs w:val="21"/>
                <w:lang w:val="zh-CN"/>
              </w:rPr>
              <w:t>）；</w:t>
            </w:r>
          </w:p>
          <w:p w14:paraId="386BABDB">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auto"/>
                <w:kern w:val="0"/>
                <w:szCs w:val="21"/>
                <w:lang w:val="zh-CN"/>
              </w:rPr>
              <w:t>超过最高限价的报价无效。</w:t>
            </w:r>
          </w:p>
        </w:tc>
      </w:tr>
      <w:tr w14:paraId="15CC7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exact"/>
          <w:jc w:val="center"/>
        </w:trPr>
        <w:tc>
          <w:tcPr>
            <w:tcW w:w="984" w:type="dxa"/>
            <w:vAlign w:val="center"/>
          </w:tcPr>
          <w:p w14:paraId="69AF63EF">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4</w:t>
            </w:r>
          </w:p>
        </w:tc>
        <w:tc>
          <w:tcPr>
            <w:tcW w:w="1886" w:type="dxa"/>
            <w:vAlign w:val="center"/>
          </w:tcPr>
          <w:p w14:paraId="4B4E2B48">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联合体</w:t>
            </w:r>
          </w:p>
        </w:tc>
        <w:tc>
          <w:tcPr>
            <w:tcW w:w="6369" w:type="dxa"/>
            <w:vAlign w:val="center"/>
          </w:tcPr>
          <w:p w14:paraId="2526703E">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不允许联合体</w:t>
            </w:r>
          </w:p>
        </w:tc>
      </w:tr>
      <w:tr w14:paraId="7C147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8" w:hRule="exact"/>
          <w:jc w:val="center"/>
        </w:trPr>
        <w:tc>
          <w:tcPr>
            <w:tcW w:w="984" w:type="dxa"/>
            <w:vAlign w:val="center"/>
          </w:tcPr>
          <w:p w14:paraId="5D310682">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5</w:t>
            </w:r>
          </w:p>
        </w:tc>
        <w:tc>
          <w:tcPr>
            <w:tcW w:w="1886" w:type="dxa"/>
            <w:vAlign w:val="center"/>
          </w:tcPr>
          <w:p w14:paraId="1D2F363D">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供应商资质条件、能力和信誉</w:t>
            </w:r>
          </w:p>
        </w:tc>
        <w:tc>
          <w:tcPr>
            <w:tcW w:w="6369" w:type="dxa"/>
            <w:vAlign w:val="center"/>
          </w:tcPr>
          <w:p w14:paraId="66D0A2BD">
            <w:pPr>
              <w:autoSpaceDE w:val="0"/>
              <w:autoSpaceDN w:val="0"/>
              <w:adjustRightInd w:val="0"/>
              <w:ind w:left="105" w:leftChars="50" w:right="105" w:rightChars="50" w:firstLine="420" w:firstLineChars="200"/>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eastAsia="宋体" w:cs="宋体"/>
                <w:color w:val="auto"/>
                <w:kern w:val="0"/>
                <w:szCs w:val="21"/>
              </w:rPr>
              <w:t>供应商须具备独立法人（独立企业法人或事业单位法人）资格，具备有效的</w:t>
            </w:r>
            <w:r>
              <w:rPr>
                <w:rFonts w:hint="eastAsia" w:ascii="宋体" w:hAnsi="宋体" w:eastAsia="宋体" w:cs="宋体"/>
                <w:color w:val="auto"/>
                <w:kern w:val="0"/>
                <w:szCs w:val="21"/>
                <w:lang w:val="en-US" w:eastAsia="zh-CN"/>
              </w:rPr>
              <w:t>营业执照</w:t>
            </w:r>
            <w:r>
              <w:rPr>
                <w:rFonts w:hint="eastAsia" w:ascii="宋体" w:hAnsi="宋体" w:eastAsia="宋体" w:cs="宋体"/>
                <w:color w:val="auto"/>
                <w:kern w:val="0"/>
                <w:szCs w:val="21"/>
              </w:rPr>
              <w:t>。</w:t>
            </w:r>
          </w:p>
          <w:p w14:paraId="73CD8C1D">
            <w:pPr>
              <w:autoSpaceDE w:val="0"/>
              <w:autoSpaceDN w:val="0"/>
              <w:adjustRightInd w:val="0"/>
              <w:ind w:left="105" w:leftChars="50" w:right="105" w:rightChars="50" w:firstLine="420" w:firstLineChars="200"/>
              <w:rPr>
                <w:rFonts w:hint="eastAsia" w:ascii="宋体" w:hAnsi="宋体" w:eastAsia="宋体" w:cs="宋体"/>
                <w:kern w:val="0"/>
                <w:szCs w:val="21"/>
              </w:rPr>
            </w:pPr>
            <w:r>
              <w:rPr>
                <w:rFonts w:hint="eastAsia" w:ascii="宋体" w:hAnsi="宋体" w:eastAsia="宋体" w:cs="宋体"/>
                <w:kern w:val="0"/>
                <w:szCs w:val="21"/>
              </w:rPr>
              <w:t>2.供应商近 5年（20</w:t>
            </w:r>
            <w:r>
              <w:rPr>
                <w:rFonts w:hint="eastAsia" w:ascii="宋体" w:hAnsi="宋体" w:eastAsia="宋体" w:cs="宋体"/>
                <w:kern w:val="0"/>
                <w:szCs w:val="21"/>
                <w:lang w:val="en-US" w:eastAsia="zh-CN"/>
              </w:rPr>
              <w:t>20</w:t>
            </w:r>
            <w:r>
              <w:rPr>
                <w:rFonts w:hint="eastAsia" w:ascii="宋体" w:hAnsi="宋体" w:eastAsia="宋体" w:cs="宋体"/>
                <w:kern w:val="0"/>
                <w:szCs w:val="21"/>
              </w:rPr>
              <w:t>年1月1日至今）</w:t>
            </w:r>
            <w:r>
              <w:rPr>
                <w:rFonts w:hint="eastAsia" w:ascii="宋体" w:hAnsi="宋体" w:eastAsia="宋体" w:cs="宋体"/>
                <w:kern w:val="0"/>
                <w:szCs w:val="21"/>
                <w:lang w:val="en-US" w:eastAsia="zh-CN"/>
              </w:rPr>
              <w:t>承接过市级（市委、市政府主办活动或者市级及以上部门主办活动，合同金额不低于20万元）及以上大型活动的相关</w:t>
            </w:r>
            <w:r>
              <w:rPr>
                <w:rFonts w:hint="eastAsia" w:ascii="宋体" w:hAnsi="宋体" w:eastAsia="宋体" w:cs="宋体"/>
                <w:kern w:val="0"/>
                <w:szCs w:val="21"/>
              </w:rPr>
              <w:t>业绩</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不低于3例</w:t>
            </w:r>
            <w:r>
              <w:rPr>
                <w:rFonts w:hint="eastAsia" w:ascii="宋体" w:hAnsi="宋体" w:eastAsia="宋体" w:cs="宋体"/>
                <w:kern w:val="0"/>
                <w:szCs w:val="21"/>
              </w:rPr>
              <w:t>。</w:t>
            </w:r>
          </w:p>
          <w:p w14:paraId="02A7583A">
            <w:pPr>
              <w:autoSpaceDE w:val="0"/>
              <w:autoSpaceDN w:val="0"/>
              <w:adjustRightInd w:val="0"/>
              <w:ind w:left="105" w:leftChars="50" w:right="105" w:rightChars="50" w:firstLine="420" w:firstLineChars="200"/>
              <w:rPr>
                <w:rFonts w:ascii="宋体" w:hAnsi="宋体" w:eastAsia="宋体" w:cs="宋体"/>
                <w:kern w:val="0"/>
                <w:szCs w:val="21"/>
                <w:lang w:val="zh-CN"/>
              </w:rPr>
            </w:pPr>
            <w:r>
              <w:rPr>
                <w:rFonts w:hint="eastAsia" w:ascii="宋体" w:hAnsi="宋体" w:eastAsia="宋体" w:cs="宋体"/>
                <w:kern w:val="0"/>
                <w:szCs w:val="21"/>
              </w:rPr>
              <w:t>上述资料需提供相关证明</w:t>
            </w:r>
            <w:r>
              <w:rPr>
                <w:rFonts w:hint="eastAsia" w:ascii="宋体" w:hAnsi="宋体" w:eastAsia="宋体" w:cs="宋体"/>
                <w:kern w:val="0"/>
                <w:szCs w:val="21"/>
                <w:lang w:eastAsia="zh-CN"/>
              </w:rPr>
              <w:t>，证明材料详第七章响应文件格式要求</w:t>
            </w:r>
            <w:r>
              <w:rPr>
                <w:rFonts w:hint="eastAsia" w:ascii="宋体" w:hAnsi="宋体" w:eastAsia="宋体" w:cs="宋体"/>
                <w:kern w:val="0"/>
                <w:szCs w:val="21"/>
              </w:rPr>
              <w:t>。</w:t>
            </w:r>
          </w:p>
        </w:tc>
      </w:tr>
      <w:tr w14:paraId="1B7A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12" w:hRule="exact"/>
          <w:jc w:val="center"/>
        </w:trPr>
        <w:tc>
          <w:tcPr>
            <w:tcW w:w="984" w:type="dxa"/>
            <w:vAlign w:val="center"/>
          </w:tcPr>
          <w:p w14:paraId="415DA7E8">
            <w:pPr>
              <w:autoSpaceDE w:val="0"/>
              <w:autoSpaceDN w:val="0"/>
              <w:adjustRightInd w:val="0"/>
              <w:jc w:val="center"/>
              <w:rPr>
                <w:rFonts w:hint="eastAsia" w:ascii="宋体" w:hAnsi="宋体" w:eastAsia="宋体" w:cs="Courier New"/>
                <w:color w:val="auto"/>
                <w:kern w:val="0"/>
                <w:szCs w:val="21"/>
                <w:lang w:val="en-US" w:eastAsia="zh-CN"/>
              </w:rPr>
            </w:pPr>
            <w:r>
              <w:rPr>
                <w:rFonts w:hint="eastAsia" w:ascii="宋体" w:hAnsi="宋体" w:eastAsia="宋体" w:cs="Courier New"/>
                <w:color w:val="auto"/>
                <w:kern w:val="0"/>
                <w:szCs w:val="21"/>
                <w:lang w:val="en-US" w:eastAsia="zh-CN"/>
              </w:rPr>
              <w:t>6</w:t>
            </w:r>
          </w:p>
        </w:tc>
        <w:tc>
          <w:tcPr>
            <w:tcW w:w="1886" w:type="dxa"/>
            <w:vAlign w:val="center"/>
          </w:tcPr>
          <w:p w14:paraId="5B722662">
            <w:pPr>
              <w:autoSpaceDE w:val="0"/>
              <w:autoSpaceDN w:val="0"/>
              <w:adjustRightInd w:val="0"/>
              <w:jc w:val="center"/>
              <w:rPr>
                <w:rFonts w:hint="eastAsia" w:ascii="宋体" w:hAnsi="宋体" w:eastAsia="宋体" w:cs="宋体"/>
                <w:color w:val="auto"/>
                <w:kern w:val="0"/>
                <w:szCs w:val="21"/>
                <w:lang w:val="zh-CN"/>
              </w:rPr>
            </w:pPr>
            <w:r>
              <w:rPr>
                <w:rFonts w:hint="eastAsia" w:ascii="宋体" w:hAnsi="宋体" w:eastAsia="宋体" w:cs="宋体"/>
                <w:color w:val="auto"/>
                <w:kern w:val="0"/>
                <w:szCs w:val="21"/>
                <w:lang w:val="zh-CN"/>
              </w:rPr>
              <w:t>低于成本价</w:t>
            </w:r>
            <w:r>
              <w:rPr>
                <w:rFonts w:hint="eastAsia" w:ascii="宋体" w:hAnsi="宋体" w:eastAsia="宋体" w:cs="宋体"/>
                <w:color w:val="auto"/>
                <w:kern w:val="0"/>
                <w:szCs w:val="21"/>
                <w:lang w:val="en-US" w:eastAsia="zh-CN"/>
              </w:rPr>
              <w:t>和高于市场价的</w:t>
            </w:r>
            <w:r>
              <w:rPr>
                <w:rFonts w:hint="eastAsia" w:ascii="宋体" w:hAnsi="宋体" w:eastAsia="宋体" w:cs="宋体"/>
                <w:color w:val="auto"/>
                <w:kern w:val="0"/>
                <w:szCs w:val="21"/>
                <w:lang w:val="zh-CN"/>
              </w:rPr>
              <w:t>不正当竞争预防措施</w:t>
            </w:r>
          </w:p>
        </w:tc>
        <w:tc>
          <w:tcPr>
            <w:tcW w:w="6369" w:type="dxa"/>
            <w:vAlign w:val="center"/>
          </w:tcPr>
          <w:p w14:paraId="6CE7BF2D">
            <w:pPr>
              <w:autoSpaceDE w:val="0"/>
              <w:autoSpaceDN w:val="0"/>
              <w:adjustRightInd w:val="0"/>
              <w:ind w:left="105" w:leftChars="50"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在谈判过程中，供应商报价（以最后一轮报价为准）低于采购预算</w:t>
            </w:r>
            <w:r>
              <w:rPr>
                <w:rFonts w:hint="eastAsia" w:ascii="宋体" w:hAnsi="宋体" w:eastAsia="宋体" w:cs="宋体"/>
                <w:color w:val="auto"/>
                <w:kern w:val="0"/>
                <w:szCs w:val="21"/>
                <w:lang w:val="en-US" w:eastAsia="zh-CN"/>
              </w:rPr>
              <w:t>95</w:t>
            </w:r>
            <w:r>
              <w:rPr>
                <w:rFonts w:hint="eastAsia" w:ascii="宋体" w:hAnsi="宋体" w:eastAsia="宋体" w:cs="宋体"/>
                <w:color w:val="auto"/>
                <w:kern w:val="0"/>
                <w:szCs w:val="21"/>
              </w:rPr>
              <w:t>%或者低于其他有效供应商报价（以最后一轮报价为准）算术平均价</w:t>
            </w:r>
            <w:r>
              <w:rPr>
                <w:rFonts w:hint="eastAsia" w:ascii="宋体" w:hAnsi="宋体" w:eastAsia="宋体" w:cs="宋体"/>
                <w:color w:val="auto"/>
                <w:kern w:val="0"/>
                <w:szCs w:val="21"/>
                <w:lang w:val="en-US" w:eastAsia="zh-CN"/>
              </w:rPr>
              <w:t>85</w:t>
            </w:r>
            <w:r>
              <w:rPr>
                <w:rFonts w:hint="eastAsia" w:ascii="宋体" w:hAnsi="宋体" w:eastAsia="宋体" w:cs="宋体"/>
                <w:color w:val="auto"/>
                <w:kern w:val="0"/>
                <w:szCs w:val="21"/>
              </w:rPr>
              <w:t>%，有可能影响产品质量或者不能诚信履约的，谈判小组应当要求其在谈判现场合理的时间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14:paraId="4887EF2A">
            <w:pPr>
              <w:autoSpaceDE w:val="0"/>
              <w:autoSpaceDN w:val="0"/>
              <w:adjustRightInd w:val="0"/>
              <w:ind w:left="105" w:leftChars="50"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14:paraId="3DDB5155">
            <w:pPr>
              <w:autoSpaceDE w:val="0"/>
              <w:autoSpaceDN w:val="0"/>
              <w:adjustRightInd w:val="0"/>
              <w:ind w:left="105" w:leftChars="50"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供应商提供书面说明后，谈判应当结合采购项目采购需求、专业实际情况、供应商财务状况报告、与其他供应商比较情况等就供应商书面说明进行审查评价。供应商拒绝或者变相拒绝提供有效书面说明或者书面说明不能证明其报价合理性的，谈判应当将其响应文件作为无效处理。</w:t>
            </w:r>
          </w:p>
          <w:p w14:paraId="33C84C05">
            <w:pPr>
              <w:autoSpaceDE w:val="0"/>
              <w:autoSpaceDN w:val="0"/>
              <w:adjustRightInd w:val="0"/>
              <w:ind w:left="105" w:leftChars="50" w:right="105" w:rightChars="50" w:firstLine="420" w:firstLineChars="200"/>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val="en-US" w:eastAsia="zh-CN"/>
              </w:rPr>
              <w:t>工作物料清单内的主舞台、音响、大型永久标语等项目报价若高于市场价30%，评审小组有权要求调整报价，如重新调整报价后，评审小组不予认可，评审小组有权视作无效报价处理</w:t>
            </w:r>
            <w:r>
              <w:rPr>
                <w:rFonts w:hint="eastAsia" w:ascii="宋体" w:hAnsi="宋体" w:eastAsia="宋体" w:cs="宋体"/>
                <w:color w:val="auto"/>
                <w:kern w:val="0"/>
                <w:szCs w:val="21"/>
                <w:lang w:eastAsia="zh-CN"/>
              </w:rPr>
              <w:t>。</w:t>
            </w:r>
          </w:p>
        </w:tc>
      </w:tr>
      <w:tr w14:paraId="6B605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984" w:type="dxa"/>
            <w:vAlign w:val="center"/>
          </w:tcPr>
          <w:p w14:paraId="1D6C9BAF">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7</w:t>
            </w:r>
          </w:p>
        </w:tc>
        <w:tc>
          <w:tcPr>
            <w:tcW w:w="1886" w:type="dxa"/>
            <w:vAlign w:val="center"/>
          </w:tcPr>
          <w:p w14:paraId="3F60A409">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保证金</w:t>
            </w:r>
          </w:p>
        </w:tc>
        <w:tc>
          <w:tcPr>
            <w:tcW w:w="6369" w:type="dxa"/>
            <w:vAlign w:val="center"/>
          </w:tcPr>
          <w:p w14:paraId="2953E8E8">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rPr>
              <w:t>无</w:t>
            </w:r>
          </w:p>
        </w:tc>
      </w:tr>
      <w:tr w14:paraId="1BB0D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984" w:type="dxa"/>
            <w:vAlign w:val="center"/>
          </w:tcPr>
          <w:p w14:paraId="02A963AE">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8</w:t>
            </w:r>
          </w:p>
        </w:tc>
        <w:tc>
          <w:tcPr>
            <w:tcW w:w="1886" w:type="dxa"/>
            <w:vAlign w:val="center"/>
          </w:tcPr>
          <w:p w14:paraId="4E33FA5B">
            <w:pPr>
              <w:autoSpaceDE w:val="0"/>
              <w:autoSpaceDN w:val="0"/>
              <w:adjustRightInd w:val="0"/>
              <w:jc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活动内容</w:t>
            </w:r>
          </w:p>
        </w:tc>
        <w:tc>
          <w:tcPr>
            <w:tcW w:w="6369" w:type="dxa"/>
            <w:vAlign w:val="center"/>
          </w:tcPr>
          <w:p w14:paraId="1AC88AA5">
            <w:pPr>
              <w:autoSpaceDE w:val="0"/>
              <w:autoSpaceDN w:val="0"/>
              <w:adjustRightInd w:val="0"/>
              <w:ind w:left="105" w:leftChars="50" w:right="105" w:rightChars="5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负责现场布置、氛围营造等服务工作，详见附件。</w:t>
            </w:r>
          </w:p>
        </w:tc>
      </w:tr>
      <w:tr w14:paraId="7207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5" w:hRule="exact"/>
          <w:jc w:val="center"/>
        </w:trPr>
        <w:tc>
          <w:tcPr>
            <w:tcW w:w="984" w:type="dxa"/>
            <w:vAlign w:val="center"/>
          </w:tcPr>
          <w:p w14:paraId="0899E437">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9</w:t>
            </w:r>
          </w:p>
        </w:tc>
        <w:tc>
          <w:tcPr>
            <w:tcW w:w="1886" w:type="dxa"/>
            <w:vAlign w:val="center"/>
          </w:tcPr>
          <w:p w14:paraId="2F02105E">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履约保证金</w:t>
            </w:r>
          </w:p>
        </w:tc>
        <w:tc>
          <w:tcPr>
            <w:tcW w:w="6369" w:type="dxa"/>
            <w:vAlign w:val="center"/>
          </w:tcPr>
          <w:p w14:paraId="5E43793A">
            <w:pPr>
              <w:ind w:left="105" w:leftChars="50" w:right="105" w:rightChars="50" w:firstLine="420" w:firstLineChars="200"/>
              <w:rPr>
                <w:color w:val="000000"/>
                <w:szCs w:val="21"/>
                <w:lang w:val="zh-CN"/>
              </w:rPr>
            </w:pPr>
            <w:r>
              <w:t>是否要求</w:t>
            </w:r>
            <w:r>
              <w:rPr>
                <w:rFonts w:hint="eastAsia"/>
              </w:rPr>
              <w:t>供应商</w:t>
            </w:r>
            <w:r>
              <w:t>提交履约保证金：</w:t>
            </w:r>
            <w:r>
              <w:rPr>
                <w:rFonts w:hint="eastAsia"/>
              </w:rPr>
              <w:t>不要求。</w:t>
            </w:r>
          </w:p>
        </w:tc>
      </w:tr>
      <w:tr w14:paraId="722A3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9" w:hRule="exact"/>
          <w:jc w:val="center"/>
        </w:trPr>
        <w:tc>
          <w:tcPr>
            <w:tcW w:w="984" w:type="dxa"/>
            <w:vAlign w:val="center"/>
          </w:tcPr>
          <w:p w14:paraId="4CA71E6D">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10</w:t>
            </w:r>
          </w:p>
        </w:tc>
        <w:tc>
          <w:tcPr>
            <w:tcW w:w="1886" w:type="dxa"/>
            <w:vAlign w:val="center"/>
          </w:tcPr>
          <w:p w14:paraId="29E9B31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成交通知书领取</w:t>
            </w:r>
          </w:p>
        </w:tc>
        <w:tc>
          <w:tcPr>
            <w:tcW w:w="6369" w:type="dxa"/>
            <w:vAlign w:val="center"/>
          </w:tcPr>
          <w:p w14:paraId="424388E5">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采购结果公告在</w:t>
            </w:r>
            <w:r>
              <w:rPr>
                <w:rFonts w:hint="eastAsia" w:ascii="宋体" w:hAnsi="宋体" w:eastAsia="宋体" w:cs="宋体"/>
                <w:color w:val="000000"/>
                <w:kern w:val="0"/>
                <w:szCs w:val="21"/>
                <w:u w:val="single"/>
                <w:lang w:val="zh-CN"/>
              </w:rPr>
              <w:t>四川省向家坝灌区建设开发有限责任公司网站（网址：http://www.scwater.cc/）</w:t>
            </w:r>
            <w:r>
              <w:rPr>
                <w:rFonts w:hint="eastAsia" w:ascii="宋体" w:hAnsi="宋体" w:eastAsia="宋体" w:cs="宋体"/>
                <w:color w:val="000000"/>
                <w:kern w:val="0"/>
                <w:szCs w:val="21"/>
                <w:lang w:val="zh-CN"/>
              </w:rPr>
              <w:t>发布后，请成交供应商凭有效身份证明证件到</w:t>
            </w:r>
            <w:r>
              <w:rPr>
                <w:rFonts w:hint="eastAsia" w:ascii="宋体" w:hAnsi="宋体" w:eastAsia="宋体" w:cs="宋体"/>
                <w:color w:val="000000"/>
                <w:kern w:val="0"/>
                <w:szCs w:val="21"/>
                <w:u w:val="single"/>
                <w:lang w:val="zh-CN"/>
              </w:rPr>
              <w:t>四川省宜宾市叙州区蜀南大道西段34号市建设银行</w:t>
            </w:r>
            <w:r>
              <w:rPr>
                <w:rFonts w:hint="eastAsia" w:ascii="宋体" w:hAnsi="宋体" w:eastAsia="宋体" w:cs="宋体"/>
                <w:color w:val="000000"/>
                <w:kern w:val="0"/>
                <w:szCs w:val="21"/>
                <w:u w:val="single"/>
                <w:lang w:val="en-US" w:eastAsia="zh-CN"/>
              </w:rPr>
              <w:t>13</w:t>
            </w:r>
            <w:r>
              <w:rPr>
                <w:rFonts w:hint="eastAsia" w:ascii="宋体" w:hAnsi="宋体" w:eastAsia="宋体" w:cs="宋体"/>
                <w:color w:val="000000"/>
                <w:kern w:val="0"/>
                <w:szCs w:val="21"/>
                <w:u w:val="single"/>
                <w:lang w:val="zh-CN"/>
              </w:rPr>
              <w:t>楼</w:t>
            </w:r>
            <w:r>
              <w:rPr>
                <w:rFonts w:hint="eastAsia" w:ascii="宋体" w:hAnsi="宋体" w:eastAsia="宋体" w:cs="宋体"/>
                <w:color w:val="000000"/>
                <w:kern w:val="0"/>
                <w:szCs w:val="21"/>
                <w:lang w:val="zh-CN"/>
              </w:rPr>
              <w:t>领取成交通知书。</w:t>
            </w:r>
          </w:p>
          <w:p w14:paraId="5055B569">
            <w:pPr>
              <w:autoSpaceDE w:val="0"/>
              <w:autoSpaceDN w:val="0"/>
              <w:adjustRightInd w:val="0"/>
              <w:ind w:left="105" w:leftChars="50" w:right="105" w:rightChars="50" w:firstLine="420" w:firstLineChars="200"/>
              <w:rPr>
                <w:rFonts w:hint="default" w:ascii="宋体" w:hAnsi="宋体" w:eastAsia="宋体" w:cs="宋体"/>
                <w:color w:val="000000"/>
                <w:kern w:val="0"/>
                <w:szCs w:val="21"/>
                <w:lang w:val="en-US" w:eastAsia="zh-CN"/>
              </w:rPr>
            </w:pPr>
            <w:r>
              <w:rPr>
                <w:rFonts w:hint="eastAsia" w:ascii="宋体" w:hAnsi="宋体" w:eastAsia="宋体" w:cs="宋体"/>
                <w:kern w:val="0"/>
                <w:szCs w:val="21"/>
                <w:lang w:val="zh-CN"/>
              </w:rPr>
              <w:t>联系</w:t>
            </w:r>
            <w:r>
              <w:rPr>
                <w:rFonts w:hint="eastAsia" w:ascii="宋体" w:hAnsi="宋体" w:eastAsia="宋体" w:cs="宋体"/>
                <w:color w:val="000000"/>
                <w:kern w:val="0"/>
                <w:szCs w:val="21"/>
                <w:lang w:val="zh-CN"/>
              </w:rPr>
              <w:t>电</w:t>
            </w:r>
            <w:r>
              <w:rPr>
                <w:rFonts w:hint="eastAsia" w:ascii="宋体" w:hAnsi="宋体" w:eastAsia="宋体" w:cs="宋体"/>
                <w:color w:val="000000"/>
                <w:kern w:val="0"/>
                <w:szCs w:val="21"/>
                <w:u w:val="single"/>
                <w:lang w:val="zh-CN"/>
              </w:rPr>
              <w:t>话：0831-59587</w:t>
            </w:r>
            <w:r>
              <w:rPr>
                <w:rFonts w:hint="eastAsia" w:ascii="宋体" w:hAnsi="宋体" w:eastAsia="宋体" w:cs="宋体"/>
                <w:color w:val="000000"/>
                <w:kern w:val="0"/>
                <w:szCs w:val="21"/>
                <w:u w:val="single"/>
                <w:lang w:val="en-US" w:eastAsia="zh-CN"/>
              </w:rPr>
              <w:t>13</w:t>
            </w:r>
          </w:p>
        </w:tc>
      </w:tr>
      <w:tr w14:paraId="30C3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4" w:hRule="atLeast"/>
          <w:jc w:val="center"/>
        </w:trPr>
        <w:tc>
          <w:tcPr>
            <w:tcW w:w="984" w:type="dxa"/>
            <w:vAlign w:val="center"/>
          </w:tcPr>
          <w:p w14:paraId="1C6D6429">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11</w:t>
            </w:r>
          </w:p>
        </w:tc>
        <w:tc>
          <w:tcPr>
            <w:tcW w:w="1886" w:type="dxa"/>
            <w:vAlign w:val="center"/>
          </w:tcPr>
          <w:p w14:paraId="003B0CF6">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采购人澄清的</w:t>
            </w:r>
          </w:p>
          <w:p w14:paraId="5CD5AE08">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时间和方法</w:t>
            </w:r>
          </w:p>
        </w:tc>
        <w:tc>
          <w:tcPr>
            <w:tcW w:w="6369" w:type="dxa"/>
            <w:vAlign w:val="center"/>
          </w:tcPr>
          <w:p w14:paraId="578108E1">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采购人对已发出的</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文件进行澄清或者修改。澄清或者修改内容可能影响响应文件编制的，须在</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文件要求的提交响应文件截止时间</w:t>
            </w:r>
            <w:r>
              <w:rPr>
                <w:rFonts w:hint="eastAsia" w:ascii="宋体" w:hAnsi="宋体" w:eastAsia="宋体" w:cs="宋体"/>
                <w:color w:val="000000"/>
                <w:kern w:val="0"/>
                <w:szCs w:val="21"/>
              </w:rPr>
              <w:t>3个工作日</w:t>
            </w:r>
            <w:r>
              <w:rPr>
                <w:rFonts w:hint="eastAsia" w:ascii="宋体" w:hAnsi="宋体" w:eastAsia="宋体" w:cs="宋体"/>
                <w:color w:val="000000"/>
                <w:kern w:val="0"/>
                <w:szCs w:val="21"/>
                <w:lang w:val="zh-CN"/>
              </w:rPr>
              <w:t>前进行，不足</w:t>
            </w:r>
            <w:r>
              <w:rPr>
                <w:rFonts w:hint="eastAsia" w:ascii="宋体" w:hAnsi="宋体" w:eastAsia="宋体" w:cs="宋体"/>
                <w:color w:val="000000"/>
                <w:kern w:val="0"/>
                <w:szCs w:val="21"/>
              </w:rPr>
              <w:t>3个工作</w:t>
            </w:r>
            <w:r>
              <w:rPr>
                <w:rFonts w:hint="eastAsia" w:ascii="宋体" w:hAnsi="宋体" w:eastAsia="宋体" w:cs="宋体"/>
                <w:color w:val="000000"/>
                <w:kern w:val="0"/>
                <w:szCs w:val="21"/>
                <w:lang w:val="zh-CN"/>
              </w:rPr>
              <w:t>日的，顺延提交响应文件截止时间。</w:t>
            </w:r>
          </w:p>
          <w:p w14:paraId="79212F7D">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澄清或者修改内容一律通过</w:t>
            </w:r>
            <w:r>
              <w:rPr>
                <w:rFonts w:hint="eastAsia" w:ascii="宋体" w:hAnsi="宋体" w:eastAsia="宋体" w:cs="宋体"/>
                <w:color w:val="000000"/>
                <w:kern w:val="0"/>
                <w:szCs w:val="21"/>
                <w:u w:val="single"/>
                <w:lang w:val="zh-CN"/>
              </w:rPr>
              <w:t>四川省向家坝灌区建设开发有限责任公司官网（网址：http://www.scwater.cc/）</w:t>
            </w:r>
            <w:r>
              <w:rPr>
                <w:rFonts w:hint="eastAsia" w:ascii="宋体" w:hAnsi="宋体" w:eastAsia="宋体" w:cs="宋体"/>
                <w:color w:val="000000"/>
                <w:kern w:val="0"/>
                <w:szCs w:val="21"/>
                <w:lang w:val="zh-CN"/>
              </w:rPr>
              <w:t>以更正公告形式公开发布，并视为已将更正内容书面通知所有获取了</w:t>
            </w:r>
            <w:r>
              <w:rPr>
                <w:rFonts w:hint="eastAsia" w:ascii="宋体" w:hAnsi="宋体" w:eastAsia="宋体" w:cs="宋体"/>
                <w:color w:val="000000"/>
                <w:kern w:val="0"/>
                <w:szCs w:val="21"/>
              </w:rPr>
              <w:t>询价</w:t>
            </w:r>
            <w:r>
              <w:rPr>
                <w:rFonts w:hint="eastAsia" w:ascii="宋体" w:hAnsi="宋体" w:eastAsia="宋体" w:cs="宋体"/>
                <w:color w:val="000000"/>
                <w:kern w:val="0"/>
                <w:szCs w:val="21"/>
                <w:lang w:val="zh-CN"/>
              </w:rPr>
              <w:t>文件的供应商。供应商因自身原因未及时查阅而导致的一切后果，均由供应商自行承担。该澄清或者修改的内容为</w:t>
            </w:r>
            <w:r>
              <w:rPr>
                <w:rFonts w:hint="eastAsia" w:ascii="宋体" w:hAnsi="宋体" w:eastAsia="宋体" w:cs="宋体"/>
                <w:color w:val="000000"/>
                <w:kern w:val="0"/>
                <w:szCs w:val="21"/>
              </w:rPr>
              <w:t>询价</w:t>
            </w:r>
            <w:r>
              <w:rPr>
                <w:rFonts w:hint="eastAsia" w:ascii="宋体" w:hAnsi="宋体" w:eastAsia="宋体" w:cs="宋体"/>
                <w:color w:val="000000"/>
                <w:kern w:val="0"/>
                <w:szCs w:val="21"/>
                <w:lang w:val="zh-CN"/>
              </w:rPr>
              <w:t>文件的组成部分。</w:t>
            </w:r>
          </w:p>
        </w:tc>
      </w:tr>
      <w:tr w14:paraId="7BDC3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7" w:hRule="atLeast"/>
          <w:jc w:val="center"/>
        </w:trPr>
        <w:tc>
          <w:tcPr>
            <w:tcW w:w="984" w:type="dxa"/>
            <w:vAlign w:val="center"/>
          </w:tcPr>
          <w:p w14:paraId="5513EF74">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2</w:t>
            </w:r>
          </w:p>
        </w:tc>
        <w:tc>
          <w:tcPr>
            <w:tcW w:w="1886" w:type="dxa"/>
            <w:vAlign w:val="center"/>
          </w:tcPr>
          <w:p w14:paraId="2B065A01">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供应商质疑</w:t>
            </w:r>
          </w:p>
        </w:tc>
        <w:tc>
          <w:tcPr>
            <w:tcW w:w="6369" w:type="dxa"/>
            <w:vAlign w:val="center"/>
          </w:tcPr>
          <w:p w14:paraId="69E19D51">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供应商对竞争性谈判文件进行询问或质疑的，应在竞争性谈判文件</w:t>
            </w:r>
            <w:r>
              <w:rPr>
                <w:rFonts w:hint="eastAsia" w:ascii="宋体" w:hAnsi="宋体" w:eastAsia="宋体" w:cs="宋体"/>
                <w:color w:val="000000"/>
                <w:kern w:val="0"/>
                <w:szCs w:val="21"/>
              </w:rPr>
              <w:t>递交截止</w:t>
            </w:r>
            <w:r>
              <w:rPr>
                <w:rFonts w:hint="eastAsia" w:ascii="宋体" w:hAnsi="宋体" w:eastAsia="宋体" w:cs="宋体"/>
                <w:color w:val="000000"/>
                <w:kern w:val="0"/>
                <w:szCs w:val="21"/>
                <w:lang w:val="zh-CN"/>
              </w:rPr>
              <w:t>日</w:t>
            </w:r>
            <w:r>
              <w:rPr>
                <w:rFonts w:hint="eastAsia" w:ascii="宋体" w:hAnsi="宋体" w:eastAsia="宋体" w:cs="宋体"/>
                <w:color w:val="000000"/>
                <w:kern w:val="0"/>
                <w:szCs w:val="21"/>
              </w:rPr>
              <w:t>前3个工作日递交</w:t>
            </w:r>
            <w:r>
              <w:rPr>
                <w:rFonts w:hint="eastAsia" w:ascii="宋体" w:hAnsi="宋体" w:eastAsia="宋体" w:cs="宋体"/>
                <w:color w:val="000000"/>
                <w:kern w:val="0"/>
                <w:szCs w:val="21"/>
                <w:lang w:val="zh-CN"/>
              </w:rPr>
              <w:t>。</w:t>
            </w:r>
          </w:p>
          <w:p w14:paraId="52DB5AE9">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注：供应商质疑不得超出竞争性谈判文件、竞争性谈判过程、竞争性谈判结果的范围。</w:t>
            </w:r>
          </w:p>
          <w:p w14:paraId="45B9CA07">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Times New Roman" w:hAnsi="Times New Roman" w:eastAsia="宋体" w:cs="Times New Roman"/>
                <w:color w:val="000000"/>
                <w:szCs w:val="21"/>
                <w:lang w:bidi="ar"/>
              </w:rPr>
              <w:t>质疑递交方式：书面递交至四川省向家坝灌区建设开发有限责任公司。</w:t>
            </w:r>
          </w:p>
        </w:tc>
      </w:tr>
      <w:tr w14:paraId="6ACD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7" w:hRule="atLeast"/>
          <w:jc w:val="center"/>
        </w:trPr>
        <w:tc>
          <w:tcPr>
            <w:tcW w:w="984" w:type="dxa"/>
            <w:vAlign w:val="center"/>
          </w:tcPr>
          <w:p w14:paraId="011CDFBB">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3</w:t>
            </w:r>
          </w:p>
        </w:tc>
        <w:tc>
          <w:tcPr>
            <w:tcW w:w="1886" w:type="dxa"/>
            <w:vAlign w:val="center"/>
          </w:tcPr>
          <w:p w14:paraId="0F46A1DE">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供应商投诉</w:t>
            </w:r>
          </w:p>
        </w:tc>
        <w:tc>
          <w:tcPr>
            <w:tcW w:w="6369" w:type="dxa"/>
            <w:vAlign w:val="center"/>
          </w:tcPr>
          <w:p w14:paraId="41BE64CD">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Times New Roman" w:hAnsi="Times New Roman" w:eastAsia="宋体" w:cs="Times New Roman"/>
                <w:color w:val="000000"/>
                <w:szCs w:val="21"/>
                <w:lang w:bidi="ar"/>
              </w:rPr>
              <w:t>供应商或者其他利害关系人认为竞争性谈判活动不符合法律、行政法规规定的，可</w:t>
            </w:r>
            <w:r>
              <w:rPr>
                <w:rFonts w:hint="eastAsia" w:ascii="宋体" w:hAnsi="宋体" w:eastAsia="宋体" w:cs="宋体"/>
                <w:color w:val="000000"/>
                <w:kern w:val="0"/>
                <w:szCs w:val="21"/>
                <w:lang w:val="zh-CN"/>
              </w:rPr>
              <w:t>以自知道或者应当知道之日起</w:t>
            </w:r>
            <w:r>
              <w:rPr>
                <w:rFonts w:hint="eastAsia" w:ascii="宋体" w:hAnsi="宋体" w:eastAsia="宋体" w:cs="宋体"/>
                <w:color w:val="000000"/>
                <w:kern w:val="0"/>
                <w:szCs w:val="21"/>
              </w:rPr>
              <w:t>3</w:t>
            </w:r>
            <w:r>
              <w:rPr>
                <w:rFonts w:hint="eastAsia" w:ascii="宋体" w:hAnsi="宋体" w:eastAsia="宋体" w:cs="宋体"/>
                <w:color w:val="000000"/>
                <w:kern w:val="0"/>
                <w:szCs w:val="21"/>
                <w:lang w:val="zh-CN"/>
              </w:rPr>
              <w:t>日内向</w:t>
            </w:r>
            <w:r>
              <w:rPr>
                <w:rFonts w:hint="eastAsia" w:ascii="Times New Roman" w:hAnsi="Times New Roman" w:eastAsia="宋体" w:cs="Times New Roman"/>
                <w:color w:val="000000"/>
                <w:szCs w:val="21"/>
                <w:lang w:bidi="ar"/>
              </w:rPr>
              <w:t>中共四川省向家坝灌区建设开发有限责任公司</w:t>
            </w:r>
            <w:r>
              <w:rPr>
                <w:rFonts w:hint="eastAsia" w:ascii="Times New Roman" w:hAnsi="Times New Roman" w:eastAsia="宋体" w:cs="Times New Roman"/>
                <w:color w:val="000000"/>
                <w:szCs w:val="21"/>
                <w:lang w:val="en-US" w:eastAsia="zh-CN" w:bidi="ar"/>
              </w:rPr>
              <w:t>纪律检查委员会</w:t>
            </w:r>
            <w:r>
              <w:rPr>
                <w:rFonts w:hint="eastAsia" w:ascii="宋体" w:hAnsi="宋体" w:eastAsia="宋体" w:cs="宋体"/>
                <w:color w:val="000000"/>
                <w:kern w:val="0"/>
                <w:szCs w:val="21"/>
                <w:lang w:val="zh-CN"/>
              </w:rPr>
              <w:t>投诉。投诉应当有明确的请求和必要的证明材料。</w:t>
            </w:r>
          </w:p>
          <w:p w14:paraId="29C3EC3A">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注：供应商投诉事项不得超出已质疑事项的范围。</w:t>
            </w:r>
          </w:p>
        </w:tc>
      </w:tr>
      <w:tr w14:paraId="6EE35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8" w:hRule="atLeast"/>
          <w:jc w:val="center"/>
        </w:trPr>
        <w:tc>
          <w:tcPr>
            <w:tcW w:w="984" w:type="dxa"/>
            <w:vAlign w:val="center"/>
          </w:tcPr>
          <w:p w14:paraId="3A570031">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4</w:t>
            </w:r>
          </w:p>
        </w:tc>
        <w:tc>
          <w:tcPr>
            <w:tcW w:w="1886" w:type="dxa"/>
            <w:vAlign w:val="center"/>
          </w:tcPr>
          <w:p w14:paraId="2FC64276">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响应文件份数</w:t>
            </w:r>
          </w:p>
        </w:tc>
        <w:tc>
          <w:tcPr>
            <w:tcW w:w="6369" w:type="dxa"/>
            <w:vAlign w:val="center"/>
          </w:tcPr>
          <w:p w14:paraId="4C3E36D2">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正本壹份，副本</w:t>
            </w:r>
            <w:r>
              <w:rPr>
                <w:rFonts w:hint="eastAsia" w:ascii="Times New Roman" w:hAnsi="Times New Roman" w:eastAsia="宋体" w:cs="Times New Roman"/>
                <w:color w:val="auto"/>
                <w:szCs w:val="21"/>
                <w:lang w:bidi="ar"/>
              </w:rPr>
              <w:t>贰</w:t>
            </w:r>
            <w:r>
              <w:rPr>
                <w:rFonts w:hint="eastAsia" w:ascii="Times New Roman" w:hAnsi="Times New Roman" w:eastAsia="宋体" w:cs="Times New Roman"/>
                <w:color w:val="000000"/>
                <w:szCs w:val="21"/>
                <w:lang w:bidi="ar"/>
              </w:rPr>
              <w:t>份。</w:t>
            </w:r>
          </w:p>
          <w:p w14:paraId="12E3B6B6">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响应文件副本由其正本复制（复印）而成（包括证明文件）。正副本内容应一致。当副本和正本不一致时，以正本为准。副本和正本内容不一致造成的评标差错由投标人自行承担。</w:t>
            </w:r>
          </w:p>
        </w:tc>
      </w:tr>
      <w:tr w14:paraId="4F5C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6" w:hRule="atLeast"/>
          <w:jc w:val="center"/>
        </w:trPr>
        <w:tc>
          <w:tcPr>
            <w:tcW w:w="984" w:type="dxa"/>
            <w:vAlign w:val="center"/>
          </w:tcPr>
          <w:p w14:paraId="5668BFE2">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5</w:t>
            </w:r>
          </w:p>
        </w:tc>
        <w:tc>
          <w:tcPr>
            <w:tcW w:w="1886" w:type="dxa"/>
            <w:vAlign w:val="center"/>
          </w:tcPr>
          <w:p w14:paraId="70997E9F">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递交响应文件地点</w:t>
            </w:r>
          </w:p>
        </w:tc>
        <w:tc>
          <w:tcPr>
            <w:tcW w:w="6369" w:type="dxa"/>
            <w:vAlign w:val="center"/>
          </w:tcPr>
          <w:p w14:paraId="2118E6FF">
            <w:pPr>
              <w:autoSpaceDE w:val="0"/>
              <w:autoSpaceDN w:val="0"/>
              <w:adjustRightInd w:val="0"/>
              <w:ind w:left="105" w:leftChars="50" w:right="105" w:rightChars="50" w:firstLine="420" w:firstLineChars="200"/>
              <w:jc w:val="left"/>
              <w:rPr>
                <w:rFonts w:hint="default" w:ascii="Times New Roman" w:hAnsi="Times New Roman" w:eastAsia="宋体" w:cs="Times New Roman"/>
                <w:color w:val="000000"/>
                <w:szCs w:val="21"/>
                <w:lang w:val="en-US" w:eastAsia="zh-CN" w:bidi="ar"/>
              </w:rPr>
            </w:pPr>
            <w:r>
              <w:rPr>
                <w:rFonts w:hint="eastAsia" w:ascii="Times New Roman" w:hAnsi="Times New Roman" w:eastAsia="宋体" w:cs="Times New Roman"/>
                <w:color w:val="000000"/>
                <w:szCs w:val="21"/>
                <w:lang w:bidi="ar"/>
              </w:rPr>
              <w:t>四川省宜宾市叙州区蜀南大道西段34号市建设银行</w:t>
            </w:r>
            <w:r>
              <w:rPr>
                <w:rFonts w:hint="eastAsia" w:ascii="Times New Roman" w:hAnsi="Times New Roman" w:eastAsia="宋体" w:cs="Times New Roman"/>
                <w:color w:val="000000"/>
                <w:szCs w:val="21"/>
                <w:lang w:val="en-US" w:eastAsia="zh-CN" w:bidi="ar"/>
              </w:rPr>
              <w:t>1303</w:t>
            </w:r>
          </w:p>
        </w:tc>
      </w:tr>
    </w:tbl>
    <w:p w14:paraId="23CE99C0">
      <w:pPr>
        <w:spacing w:line="360" w:lineRule="auto"/>
      </w:pPr>
    </w:p>
    <w:p w14:paraId="2B329E80">
      <w:pPr>
        <w:spacing w:line="360" w:lineRule="auto"/>
        <w:jc w:val="center"/>
        <w:outlineLvl w:val="9"/>
        <w:rPr>
          <w:rFonts w:ascii="Arial" w:hAnsi="Arial" w:eastAsia="黑体"/>
          <w:b/>
          <w:bCs/>
          <w:color w:val="000000"/>
          <w:sz w:val="32"/>
          <w:szCs w:val="32"/>
        </w:rPr>
      </w:pPr>
      <w:r>
        <w:rPr>
          <w:rFonts w:ascii="Arial" w:hAnsi="Arial" w:eastAsia="黑体"/>
          <w:b/>
          <w:bCs/>
          <w:color w:val="000000"/>
          <w:sz w:val="32"/>
          <w:szCs w:val="32"/>
        </w:rPr>
        <w:br w:type="page"/>
      </w:r>
    </w:p>
    <w:p w14:paraId="4F1BE07A">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二、总  则</w:t>
      </w:r>
    </w:p>
    <w:p w14:paraId="3A36878C">
      <w:pPr>
        <w:spacing w:line="240" w:lineRule="auto"/>
        <w:ind w:firstLine="0" w:firstLineChars="0"/>
        <w:outlineLvl w:val="9"/>
      </w:pPr>
      <w:bookmarkStart w:id="7" w:name="_Toc183682342"/>
      <w:bookmarkStart w:id="8" w:name="_Toc183582205"/>
      <w:bookmarkStart w:id="9" w:name="_Toc217446034"/>
    </w:p>
    <w:p w14:paraId="6AEABEC7">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w:t>
      </w:r>
      <w:r>
        <w:rPr>
          <w:rFonts w:ascii="宋体" w:hAnsi="宋体"/>
          <w:b/>
          <w:bCs/>
          <w:color w:val="000000"/>
          <w:sz w:val="24"/>
          <w:szCs w:val="32"/>
        </w:rPr>
        <w:t>.</w:t>
      </w:r>
      <w:bookmarkEnd w:id="7"/>
      <w:bookmarkEnd w:id="8"/>
      <w:r>
        <w:rPr>
          <w:rFonts w:hint="eastAsia" w:ascii="宋体" w:hAnsi="宋体"/>
          <w:b/>
          <w:bCs/>
          <w:color w:val="000000"/>
          <w:sz w:val="24"/>
        </w:rPr>
        <w:t>适用范围</w:t>
      </w:r>
      <w:bookmarkEnd w:id="9"/>
    </w:p>
    <w:p w14:paraId="4AE4F65C">
      <w:pPr>
        <w:tabs>
          <w:tab w:val="left" w:pos="7665"/>
        </w:tabs>
        <w:spacing w:line="360" w:lineRule="auto"/>
        <w:ind w:firstLine="480" w:firstLineChars="200"/>
        <w:rPr>
          <w:rFonts w:ascii="宋体" w:hAnsi="宋体"/>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本竞争性谈判文件仅适用于本次竞争性谈判所叙述的</w:t>
      </w:r>
      <w:r>
        <w:rPr>
          <w:rFonts w:hint="eastAsia" w:ascii="宋体" w:hAnsi="宋体"/>
          <w:sz w:val="24"/>
        </w:rPr>
        <w:t>服务采购。</w:t>
      </w:r>
    </w:p>
    <w:p w14:paraId="10F61284">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1.本竞争性谈判文件的解释权</w:t>
      </w:r>
      <w:r>
        <w:rPr>
          <w:rFonts w:hint="eastAsia" w:ascii="宋体" w:hAnsi="宋体"/>
          <w:sz w:val="24"/>
        </w:rPr>
        <w:t>归</w:t>
      </w:r>
      <w:r>
        <w:rPr>
          <w:rFonts w:hint="eastAsia" w:ascii="宋体" w:hAnsi="宋体"/>
          <w:color w:val="000000"/>
          <w:sz w:val="24"/>
        </w:rPr>
        <w:t>采购人</w:t>
      </w:r>
      <w:r>
        <w:rPr>
          <w:rFonts w:hint="eastAsia" w:ascii="宋体" w:hAnsi="宋体"/>
          <w:sz w:val="24"/>
        </w:rPr>
        <w:t>所有</w:t>
      </w:r>
      <w:r>
        <w:rPr>
          <w:rFonts w:hint="eastAsia" w:ascii="宋体" w:hAnsi="宋体"/>
          <w:color w:val="000000"/>
          <w:sz w:val="24"/>
        </w:rPr>
        <w:t>。</w:t>
      </w:r>
    </w:p>
    <w:p w14:paraId="535ACF81">
      <w:pPr>
        <w:spacing w:line="240" w:lineRule="auto"/>
        <w:ind w:firstLine="0" w:firstLineChars="0"/>
        <w:outlineLvl w:val="9"/>
      </w:pPr>
      <w:bookmarkStart w:id="10" w:name="_Toc183582206"/>
      <w:bookmarkStart w:id="11" w:name="_Toc217446035"/>
      <w:bookmarkStart w:id="12" w:name="_Toc183682343"/>
    </w:p>
    <w:p w14:paraId="5160FD60">
      <w:pPr>
        <w:spacing w:line="360" w:lineRule="auto"/>
        <w:ind w:firstLine="482" w:firstLineChars="200"/>
        <w:outlineLvl w:val="2"/>
        <w:rPr>
          <w:rFonts w:ascii="宋体" w:hAnsi="宋体"/>
          <w:b/>
          <w:bCs/>
          <w:color w:val="000000"/>
          <w:sz w:val="24"/>
          <w:szCs w:val="32"/>
        </w:rPr>
      </w:pPr>
      <w:r>
        <w:rPr>
          <w:rFonts w:ascii="宋体" w:hAnsi="宋体"/>
          <w:b/>
          <w:bCs/>
          <w:color w:val="000000"/>
          <w:sz w:val="24"/>
          <w:szCs w:val="32"/>
        </w:rPr>
        <w:t>2.</w:t>
      </w:r>
      <w:bookmarkEnd w:id="10"/>
      <w:bookmarkEnd w:id="11"/>
      <w:bookmarkEnd w:id="12"/>
      <w:r>
        <w:rPr>
          <w:rFonts w:hint="eastAsia" w:ascii="宋体" w:hAnsi="宋体"/>
          <w:b/>
          <w:bCs/>
          <w:color w:val="000000"/>
          <w:sz w:val="24"/>
          <w:szCs w:val="32"/>
        </w:rPr>
        <w:t>采购主体</w:t>
      </w:r>
    </w:p>
    <w:p w14:paraId="441353B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本次竞争性谈判的采购人是四川省向家坝灌区建设开发有限责任公司。</w:t>
      </w:r>
    </w:p>
    <w:p w14:paraId="153A76FF">
      <w:pPr>
        <w:spacing w:line="240" w:lineRule="auto"/>
        <w:ind w:firstLine="0" w:firstLineChars="0"/>
      </w:pPr>
    </w:p>
    <w:p w14:paraId="354E7D58">
      <w:pPr>
        <w:spacing w:line="360" w:lineRule="auto"/>
        <w:ind w:firstLine="482" w:firstLineChars="200"/>
        <w:outlineLvl w:val="2"/>
        <w:rPr>
          <w:rFonts w:ascii="宋体" w:hAnsi="宋体"/>
          <w:b/>
          <w:bCs/>
          <w:color w:val="000000"/>
          <w:sz w:val="24"/>
          <w:szCs w:val="32"/>
        </w:rPr>
      </w:pPr>
      <w:bookmarkStart w:id="13" w:name="_Toc217446036"/>
      <w:bookmarkStart w:id="14" w:name="_Toc217390843"/>
      <w:bookmarkStart w:id="15" w:name="_Toc183682344"/>
      <w:bookmarkStart w:id="16" w:name="_Toc183582207"/>
      <w:r>
        <w:rPr>
          <w:rFonts w:ascii="宋体" w:hAnsi="宋体"/>
          <w:b/>
          <w:bCs/>
          <w:color w:val="000000"/>
          <w:sz w:val="24"/>
          <w:szCs w:val="32"/>
        </w:rPr>
        <w:t>3.</w:t>
      </w:r>
      <w:r>
        <w:rPr>
          <w:rFonts w:hint="eastAsia" w:ascii="宋体" w:hAnsi="宋体"/>
          <w:b/>
          <w:bCs/>
          <w:color w:val="000000"/>
          <w:sz w:val="24"/>
          <w:szCs w:val="32"/>
        </w:rPr>
        <w:t xml:space="preserve"> 合格</w:t>
      </w:r>
      <w:bookmarkEnd w:id="13"/>
      <w:bookmarkEnd w:id="14"/>
      <w:bookmarkEnd w:id="15"/>
      <w:bookmarkEnd w:id="16"/>
      <w:r>
        <w:rPr>
          <w:rFonts w:hint="eastAsia" w:ascii="宋体" w:hAnsi="宋体"/>
          <w:b/>
          <w:bCs/>
          <w:color w:val="000000"/>
          <w:sz w:val="24"/>
          <w:szCs w:val="32"/>
        </w:rPr>
        <w:t>供应商（实质性要求）</w:t>
      </w:r>
    </w:p>
    <w:p w14:paraId="7AAC9D55">
      <w:pPr>
        <w:tabs>
          <w:tab w:val="left" w:pos="7665"/>
        </w:tabs>
        <w:spacing w:line="360" w:lineRule="auto"/>
        <w:rPr>
          <w:rFonts w:ascii="宋体" w:hAnsi="宋体"/>
          <w:color w:val="000000"/>
          <w:sz w:val="24"/>
        </w:rPr>
      </w:pPr>
      <w:r>
        <w:rPr>
          <w:rFonts w:hint="eastAsia" w:ascii="宋体" w:hAnsi="宋体"/>
          <w:b/>
          <w:color w:val="000000"/>
          <w:sz w:val="24"/>
        </w:rPr>
        <w:t xml:space="preserve">    </w:t>
      </w:r>
      <w:r>
        <w:rPr>
          <w:rFonts w:hint="eastAsia" w:ascii="宋体" w:hAnsi="宋体"/>
          <w:color w:val="000000"/>
          <w:sz w:val="24"/>
        </w:rPr>
        <w:t>合格供应商应具备以下条件：</w:t>
      </w:r>
    </w:p>
    <w:p w14:paraId="4AE0F2A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3.1 具备法律法规和本采购文件规定的资格条件；</w:t>
      </w:r>
    </w:p>
    <w:p w14:paraId="56E4D67E">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3.2 不属于禁止参加本项目采购活动的供应商；</w:t>
      </w:r>
    </w:p>
    <w:p w14:paraId="1B359A7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3.3 按照规定获取了竞争性谈判文件，属于实质性参加采购活动的供应商。</w:t>
      </w:r>
    </w:p>
    <w:p w14:paraId="47172563">
      <w:pPr>
        <w:spacing w:line="240" w:lineRule="auto"/>
        <w:ind w:firstLine="0" w:firstLineChars="0"/>
        <w:outlineLvl w:val="9"/>
      </w:pPr>
      <w:bookmarkStart w:id="17" w:name="_Toc183682345"/>
      <w:bookmarkStart w:id="18" w:name="_Toc217446037"/>
      <w:bookmarkStart w:id="19" w:name="_Toc183582208"/>
    </w:p>
    <w:p w14:paraId="626E1554">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4. 竞争性谈判费用</w:t>
      </w:r>
      <w:bookmarkEnd w:id="17"/>
      <w:bookmarkEnd w:id="18"/>
      <w:bookmarkEnd w:id="19"/>
    </w:p>
    <w:p w14:paraId="02EC1774">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供应商应自行承担参加竞争性谈判活动的全部费用。</w:t>
      </w:r>
    </w:p>
    <w:p w14:paraId="39CE2969">
      <w:pPr>
        <w:spacing w:line="240" w:lineRule="auto"/>
      </w:pPr>
    </w:p>
    <w:p w14:paraId="75101648">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5.充分、公平竞争保障措施（实质性要求）</w:t>
      </w:r>
    </w:p>
    <w:p w14:paraId="6661D3A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14:paraId="531934F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5.2利害关系授权代表处理。两家以上的供应商不得在同一合同项下的采购项目中，委托同一个自然人、同一家庭的人员、同一单位的人员作为其授权代表，否则，其响应文件作为无效处理。</w:t>
      </w:r>
    </w:p>
    <w:p w14:paraId="1A7DDC3C">
      <w:pPr>
        <w:adjustRightInd/>
        <w:spacing w:line="240" w:lineRule="auto"/>
        <w:ind w:firstLine="0" w:firstLineChars="0"/>
        <w:textAlignment w:val="auto"/>
      </w:pPr>
    </w:p>
    <w:p w14:paraId="2A680B27">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6.联合体竞争性谈判（实质性要求）</w:t>
      </w:r>
    </w:p>
    <w:p w14:paraId="090427FD">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本项目不允许联合体投标。</w:t>
      </w:r>
    </w:p>
    <w:p w14:paraId="165048DD">
      <w:pPr>
        <w:adjustRightInd/>
        <w:spacing w:line="240" w:lineRule="auto"/>
        <w:ind w:firstLine="0" w:firstLineChars="0"/>
        <w:textAlignment w:val="auto"/>
      </w:pPr>
    </w:p>
    <w:p w14:paraId="3E4BA7CC">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7.竞争性谈判保证金（实质性要求）</w:t>
      </w:r>
    </w:p>
    <w:p w14:paraId="2EAE24F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无。</w:t>
      </w:r>
    </w:p>
    <w:p w14:paraId="4177DACC">
      <w:pPr>
        <w:spacing w:line="360" w:lineRule="auto"/>
        <w:ind w:firstLine="472" w:firstLineChars="196"/>
        <w:rPr>
          <w:rFonts w:ascii="宋体" w:hAnsi="宋体"/>
          <w:b/>
          <w:color w:val="000000"/>
          <w:sz w:val="24"/>
        </w:rPr>
      </w:pPr>
    </w:p>
    <w:p w14:paraId="382F0280">
      <w:pPr>
        <w:spacing w:line="360" w:lineRule="auto"/>
        <w:ind w:firstLine="472" w:firstLineChars="196"/>
        <w:rPr>
          <w:rFonts w:ascii="宋体" w:hAnsi="宋体"/>
          <w:b/>
          <w:color w:val="000000"/>
          <w:sz w:val="24"/>
        </w:rPr>
      </w:pPr>
      <w:r>
        <w:rPr>
          <w:rFonts w:hint="eastAsia" w:ascii="宋体" w:hAnsi="宋体"/>
          <w:b/>
          <w:color w:val="000000"/>
          <w:sz w:val="24"/>
        </w:rPr>
        <w:t>8.响应文件有效期（实质性要求）</w:t>
      </w:r>
    </w:p>
    <w:p w14:paraId="6DD661F8">
      <w:pPr>
        <w:spacing w:line="360" w:lineRule="auto"/>
        <w:ind w:firstLine="470" w:firstLineChars="196"/>
        <w:rPr>
          <w:rFonts w:ascii="宋体" w:hAnsi="宋体"/>
          <w:color w:val="000000"/>
          <w:sz w:val="24"/>
        </w:rPr>
      </w:pPr>
      <w:r>
        <w:rPr>
          <w:rFonts w:hint="eastAsia" w:ascii="宋体" w:hAnsi="宋体"/>
          <w:color w:val="000000"/>
          <w:sz w:val="24"/>
        </w:rPr>
        <w:t>本项目响应文件有效期为递交竞争性谈判</w:t>
      </w:r>
      <w:r>
        <w:rPr>
          <w:rFonts w:hint="eastAsia" w:ascii="宋体" w:hAnsi="宋体"/>
          <w:color w:val="auto"/>
          <w:sz w:val="24"/>
        </w:rPr>
        <w:t>响应文件截止之日起</w:t>
      </w:r>
      <w:r>
        <w:rPr>
          <w:rFonts w:hint="eastAsia" w:ascii="宋体" w:hAnsi="宋体"/>
          <w:color w:val="auto"/>
          <w:sz w:val="24"/>
          <w:u w:val="single"/>
        </w:rPr>
        <w:t>90天</w:t>
      </w:r>
      <w:r>
        <w:rPr>
          <w:rFonts w:hint="eastAsia" w:ascii="宋体" w:hAnsi="宋体"/>
          <w:color w:val="auto"/>
          <w:sz w:val="24"/>
        </w:rPr>
        <w:t>。</w:t>
      </w:r>
      <w:r>
        <w:rPr>
          <w:rFonts w:hint="eastAsia" w:ascii="宋体" w:hAnsi="宋体"/>
          <w:color w:val="000000"/>
          <w:sz w:val="24"/>
        </w:rPr>
        <w:t>供应商响应文件中必须载明响应文件有效期，响应文件中载明的响应文件有效期可以长于竞争性谈判文件规定的期限，但不得短于竞争性谈判文件规定的期限。否则，其响应文件将作为无效处理。</w:t>
      </w:r>
    </w:p>
    <w:p w14:paraId="5E63618A">
      <w:pPr>
        <w:spacing w:line="240" w:lineRule="auto"/>
        <w:ind w:firstLine="0" w:firstLineChars="0"/>
      </w:pPr>
    </w:p>
    <w:p w14:paraId="17290B23">
      <w:pPr>
        <w:spacing w:line="360" w:lineRule="auto"/>
        <w:ind w:firstLine="482" w:firstLineChars="200"/>
        <w:rPr>
          <w:rFonts w:ascii="宋体" w:hAnsi="宋体"/>
          <w:b/>
          <w:bCs/>
          <w:color w:val="000000"/>
          <w:sz w:val="24"/>
        </w:rPr>
      </w:pPr>
      <w:r>
        <w:rPr>
          <w:rFonts w:hint="eastAsia" w:ascii="宋体" w:hAnsi="宋体"/>
          <w:b/>
          <w:color w:val="000000"/>
          <w:sz w:val="24"/>
          <w:szCs w:val="20"/>
        </w:rPr>
        <w:t>9.</w:t>
      </w:r>
      <w:r>
        <w:rPr>
          <w:rFonts w:hint="eastAsia" w:ascii="宋体" w:hAnsi="宋体"/>
          <w:b/>
          <w:bCs/>
          <w:color w:val="000000"/>
          <w:sz w:val="24"/>
        </w:rPr>
        <w:t>知识产权（实质性要求）</w:t>
      </w:r>
    </w:p>
    <w:p w14:paraId="6FEE8DF0">
      <w:pPr>
        <w:spacing w:line="360" w:lineRule="auto"/>
        <w:ind w:firstLine="480" w:firstLineChars="200"/>
        <w:rPr>
          <w:rFonts w:ascii="宋体" w:hAnsi="宋体"/>
          <w:color w:val="000000"/>
          <w:sz w:val="24"/>
        </w:rPr>
      </w:pPr>
      <w:r>
        <w:rPr>
          <w:rFonts w:hint="eastAsia" w:ascii="宋体" w:hAnsi="宋体"/>
          <w:color w:val="000000"/>
          <w:sz w:val="24"/>
        </w:rPr>
        <w:t>9.1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33438066">
      <w:pPr>
        <w:spacing w:line="360" w:lineRule="auto"/>
        <w:ind w:firstLine="480" w:firstLineChars="200"/>
        <w:rPr>
          <w:rFonts w:ascii="宋体" w:hAnsi="宋体"/>
          <w:color w:val="000000"/>
          <w:sz w:val="24"/>
        </w:rPr>
      </w:pPr>
      <w:r>
        <w:rPr>
          <w:rFonts w:hint="eastAsia" w:ascii="宋体" w:hAnsi="宋体"/>
          <w:color w:val="000000"/>
          <w:sz w:val="24"/>
        </w:rPr>
        <w:t>9.2 除非竞争性谈判文件特别规定，采购人享有本项目实施过程中产生的知识成果及知识产权。</w:t>
      </w:r>
    </w:p>
    <w:p w14:paraId="57EAB62F">
      <w:pPr>
        <w:spacing w:line="360" w:lineRule="auto"/>
        <w:ind w:firstLine="480" w:firstLineChars="200"/>
        <w:rPr>
          <w:rFonts w:ascii="宋体" w:hAnsi="宋体"/>
          <w:color w:val="000000"/>
          <w:sz w:val="24"/>
        </w:rPr>
      </w:pPr>
      <w:r>
        <w:rPr>
          <w:rFonts w:hint="eastAsia" w:ascii="宋体" w:hAnsi="宋体"/>
          <w:color w:val="000000"/>
          <w:sz w:val="24"/>
        </w:rPr>
        <w:t>9.3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14:paraId="53BB00BB">
      <w:pPr>
        <w:spacing w:line="360" w:lineRule="auto"/>
        <w:ind w:firstLine="460" w:firstLineChars="192"/>
        <w:rPr>
          <w:rFonts w:ascii="宋体" w:hAnsi="宋体"/>
          <w:color w:val="000000"/>
          <w:sz w:val="24"/>
        </w:rPr>
      </w:pPr>
      <w:r>
        <w:rPr>
          <w:rFonts w:hint="eastAsia" w:ascii="宋体" w:hAnsi="宋体"/>
          <w:color w:val="000000"/>
          <w:sz w:val="24"/>
        </w:rPr>
        <w:t xml:space="preserve">9.4 如采用供应商所不拥有的知识产权，则在报价中必须包括合法获取该知识产权的相关费用。 </w:t>
      </w:r>
    </w:p>
    <w:p w14:paraId="6FE6F69D">
      <w:pPr>
        <w:spacing w:line="360" w:lineRule="auto"/>
        <w:jc w:val="center"/>
        <w:outlineLvl w:val="9"/>
        <w:rPr>
          <w:rFonts w:ascii="黑体" w:hAnsi="Arial" w:eastAsia="黑体"/>
          <w:b/>
          <w:color w:val="000000"/>
          <w:sz w:val="32"/>
          <w:szCs w:val="32"/>
        </w:rPr>
      </w:pPr>
      <w:bookmarkStart w:id="20" w:name="_Toc183682346"/>
      <w:bookmarkStart w:id="21" w:name="_Toc183582209"/>
      <w:bookmarkStart w:id="22" w:name="_Toc77400779"/>
      <w:bookmarkStart w:id="23" w:name="_Toc89075875"/>
      <w:bookmarkStart w:id="24" w:name="_Toc217446038"/>
    </w:p>
    <w:p w14:paraId="155CAFBA">
      <w:pPr>
        <w:spacing w:line="360" w:lineRule="auto"/>
        <w:jc w:val="center"/>
        <w:outlineLvl w:val="1"/>
        <w:rPr>
          <w:rFonts w:ascii="黑体" w:hAnsi="Arial" w:eastAsia="黑体"/>
          <w:b/>
          <w:color w:val="000000"/>
          <w:sz w:val="32"/>
          <w:szCs w:val="32"/>
        </w:rPr>
      </w:pPr>
      <w:r>
        <w:rPr>
          <w:rFonts w:hint="eastAsia" w:ascii="黑体" w:hAnsi="Arial" w:eastAsia="黑体"/>
          <w:b/>
          <w:color w:val="000000"/>
          <w:sz w:val="32"/>
          <w:szCs w:val="32"/>
        </w:rPr>
        <w:t>三、竞争性谈判文件</w:t>
      </w:r>
      <w:bookmarkEnd w:id="20"/>
      <w:bookmarkEnd w:id="21"/>
      <w:bookmarkEnd w:id="22"/>
      <w:bookmarkEnd w:id="23"/>
      <w:bookmarkEnd w:id="24"/>
    </w:p>
    <w:p w14:paraId="3D1A414F">
      <w:pPr>
        <w:spacing w:line="240" w:lineRule="auto"/>
        <w:ind w:firstLine="0" w:firstLineChars="0"/>
        <w:outlineLvl w:val="9"/>
      </w:pPr>
      <w:bookmarkStart w:id="25" w:name="_Toc183582210"/>
      <w:bookmarkStart w:id="26" w:name="_Toc183682347"/>
      <w:bookmarkStart w:id="27" w:name="_Toc217446039"/>
    </w:p>
    <w:p w14:paraId="5E0BE8AB">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10．竞争性谈判文件的构成</w:t>
      </w:r>
      <w:bookmarkEnd w:id="25"/>
      <w:bookmarkEnd w:id="26"/>
      <w:bookmarkEnd w:id="27"/>
      <w:r>
        <w:rPr>
          <w:rFonts w:hint="eastAsia" w:ascii="宋体" w:hAnsi="宋体"/>
          <w:b/>
          <w:bCs/>
          <w:color w:val="000000"/>
          <w:sz w:val="24"/>
          <w:szCs w:val="32"/>
        </w:rPr>
        <w:t>（实质性要求）</w:t>
      </w:r>
    </w:p>
    <w:p w14:paraId="2B29CDF2">
      <w:pPr>
        <w:spacing w:line="360" w:lineRule="auto"/>
        <w:ind w:firstLine="480" w:firstLineChars="200"/>
        <w:rPr>
          <w:rFonts w:ascii="宋体" w:hAnsi="宋体"/>
          <w:color w:val="000000"/>
          <w:sz w:val="24"/>
        </w:rPr>
      </w:pPr>
      <w:r>
        <w:rPr>
          <w:rFonts w:hint="eastAsia" w:ascii="宋体" w:hAnsi="宋体"/>
          <w:color w:val="000000"/>
          <w:sz w:val="24"/>
        </w:rPr>
        <w:t>10.1 竞争性谈判文件是供应商准备响应文件和参加竞争性谈判的依据，同时也是竞争性谈判的重要依据。竞争性谈判文件用以阐明竞争性谈判项目所需的资质、技术、服务及报价等要求、竞争性谈判程序、有关规定和注意事项以及合同主要条款等。</w:t>
      </w:r>
    </w:p>
    <w:p w14:paraId="3EC109DD">
      <w:pPr>
        <w:spacing w:line="360" w:lineRule="auto"/>
        <w:ind w:firstLine="480" w:firstLineChars="200"/>
        <w:rPr>
          <w:rFonts w:ascii="宋体" w:hAnsi="宋体"/>
          <w:color w:val="000000"/>
          <w:sz w:val="24"/>
        </w:rPr>
      </w:pPr>
      <w:r>
        <w:rPr>
          <w:rFonts w:hint="eastAsia" w:ascii="宋体" w:hAnsi="宋体"/>
          <w:color w:val="000000"/>
          <w:sz w:val="24"/>
        </w:rPr>
        <w:t>10.2 供应商应认真阅读和充分理解竞争性谈判文件中所有的事项、格式条款和规范要求。供应商应详细阅读竞争性谈判文件的全部内容，按照竞争性谈判文件的要求提供响应文件，并保证所提供的全部资料的真实性和有效性，一经发现有虚假行为的，将取消其参加竞争性谈判或成交资格，并承担相应的法律责任。</w:t>
      </w:r>
    </w:p>
    <w:p w14:paraId="1BA711DC">
      <w:pPr>
        <w:spacing w:line="240" w:lineRule="auto"/>
        <w:ind w:firstLine="0" w:firstLineChars="0"/>
        <w:outlineLvl w:val="9"/>
      </w:pPr>
      <w:bookmarkStart w:id="28" w:name="_Toc183682348"/>
      <w:bookmarkStart w:id="29" w:name="_Toc183582211"/>
      <w:bookmarkStart w:id="30" w:name="_Toc217446040"/>
    </w:p>
    <w:p w14:paraId="29621BB3">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11. 竞争性谈判文件的澄清</w:t>
      </w:r>
      <w:bookmarkEnd w:id="28"/>
      <w:bookmarkEnd w:id="29"/>
      <w:r>
        <w:rPr>
          <w:rFonts w:hint="eastAsia" w:ascii="宋体" w:hAnsi="宋体"/>
          <w:b/>
          <w:bCs/>
          <w:color w:val="000000"/>
          <w:sz w:val="24"/>
          <w:szCs w:val="32"/>
        </w:rPr>
        <w:t>和修改</w:t>
      </w:r>
      <w:bookmarkEnd w:id="30"/>
    </w:p>
    <w:p w14:paraId="3A18874C">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11.1 在递交响应文件截止时间前，采购人可以对竞争性谈判文件进行澄清或者修改。</w:t>
      </w:r>
    </w:p>
    <w:p w14:paraId="482C34E4">
      <w:pPr>
        <w:tabs>
          <w:tab w:val="left" w:pos="720"/>
        </w:tabs>
        <w:spacing w:line="360" w:lineRule="auto"/>
        <w:ind w:firstLine="480" w:firstLineChars="200"/>
        <w:rPr>
          <w:rFonts w:hint="eastAsia" w:ascii="宋体" w:hAnsi="宋体"/>
          <w:color w:val="000000"/>
          <w:sz w:val="24"/>
        </w:rPr>
      </w:pPr>
      <w:r>
        <w:rPr>
          <w:rFonts w:hint="eastAsia" w:ascii="宋体" w:hAnsi="宋体"/>
          <w:color w:val="000000"/>
          <w:sz w:val="24"/>
        </w:rPr>
        <w:t>11.2 采购人对已发出的竞争性谈判文件进行澄清或者修改，通过</w:t>
      </w:r>
      <w:r>
        <w:rPr>
          <w:rFonts w:hint="eastAsia" w:ascii="宋体" w:hAnsi="宋体"/>
          <w:color w:val="000000"/>
          <w:sz w:val="24"/>
          <w:lang w:val="zh-CN"/>
        </w:rPr>
        <w:t>四川省向家坝灌区建设开发有限责任公司官网（网址：http://www.scwater.cc/）</w:t>
      </w:r>
      <w:r>
        <w:rPr>
          <w:rFonts w:hint="eastAsia" w:ascii="宋体" w:hAnsi="宋体"/>
          <w:color w:val="000000"/>
          <w:sz w:val="24"/>
        </w:rPr>
        <w:t>以更正公告形式通知所有获取了竞争性谈判文件的供应商。该澄清或者修改的内容为竞争性谈判文件的组成部分，澄清或者修改的内容可能影响响应文件编制的，采购人发布公告并书面通知供应商的时间，应当在</w:t>
      </w:r>
      <w:r>
        <w:rPr>
          <w:rFonts w:hint="eastAsia" w:ascii="宋体" w:hAnsi="宋体" w:cs="宋体"/>
          <w:color w:val="000000"/>
          <w:sz w:val="24"/>
        </w:rPr>
        <w:t>提交</w:t>
      </w:r>
      <w:r>
        <w:rPr>
          <w:rFonts w:hint="eastAsia" w:ascii="宋体" w:hAnsi="宋体"/>
          <w:color w:val="000000"/>
          <w:sz w:val="24"/>
        </w:rPr>
        <w:t>首次响应文件截</w:t>
      </w:r>
      <w:r>
        <w:rPr>
          <w:rFonts w:hint="eastAsia" w:ascii="宋体" w:hAnsi="宋体" w:cs="宋体"/>
          <w:color w:val="000000"/>
          <w:sz w:val="24"/>
        </w:rPr>
        <w:t>止</w:t>
      </w:r>
      <w:r>
        <w:rPr>
          <w:rFonts w:hint="eastAsia" w:ascii="宋体" w:hAnsi="宋体" w:cs="宋体"/>
          <w:sz w:val="24"/>
        </w:rPr>
        <w:t>之日起</w:t>
      </w:r>
      <w:r>
        <w:rPr>
          <w:rFonts w:hint="eastAsia" w:ascii="宋体" w:hAnsi="宋体" w:cs="宋体"/>
          <w:color w:val="000000"/>
          <w:sz w:val="24"/>
        </w:rPr>
        <w:t>3个工作日前</w:t>
      </w:r>
      <w:r>
        <w:rPr>
          <w:rFonts w:hint="eastAsia" w:ascii="宋体" w:hAnsi="宋体"/>
          <w:color w:val="000000"/>
          <w:sz w:val="24"/>
        </w:rPr>
        <w:t>；不足上述时间的，应当顺延递交响应文件的截止时间。</w:t>
      </w:r>
    </w:p>
    <w:p w14:paraId="4108CF85">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11.3供应商认为采购人需要对竞争性谈判文件进行澄清或者修改的，可以在在竞争性谈判文件递交之日截止前1个工作日前以书面形式向采购人提出申请，由采购人决定是否采纳供应商的申请事项。</w:t>
      </w:r>
    </w:p>
    <w:p w14:paraId="36751E68">
      <w:pPr>
        <w:spacing w:line="240" w:lineRule="auto"/>
        <w:ind w:firstLine="0" w:firstLineChars="0"/>
        <w:outlineLvl w:val="9"/>
      </w:pPr>
    </w:p>
    <w:p w14:paraId="6ADEB537">
      <w:pPr>
        <w:spacing w:line="360" w:lineRule="auto"/>
        <w:ind w:firstLine="482" w:firstLineChars="200"/>
        <w:outlineLvl w:val="2"/>
        <w:rPr>
          <w:rFonts w:ascii="宋体" w:hAnsi="宋体"/>
          <w:b/>
          <w:bCs/>
          <w:color w:val="000000"/>
          <w:sz w:val="24"/>
          <w:szCs w:val="32"/>
        </w:rPr>
      </w:pPr>
      <w:bookmarkStart w:id="31" w:name="_Toc217446041"/>
      <w:bookmarkStart w:id="32" w:name="_Toc208848971"/>
      <w:r>
        <w:rPr>
          <w:rFonts w:hint="eastAsia" w:ascii="宋体" w:hAnsi="宋体"/>
          <w:b/>
          <w:bCs/>
          <w:color w:val="000000"/>
          <w:sz w:val="24"/>
          <w:szCs w:val="32"/>
        </w:rPr>
        <w:t>12. 答疑会和现场考察</w:t>
      </w:r>
      <w:bookmarkEnd w:id="31"/>
      <w:bookmarkEnd w:id="32"/>
    </w:p>
    <w:p w14:paraId="5D2C4694">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12.1 根据采购项目和具体情况，采购人认为有必要，可以在竞争性谈判文件提供期限截止后响应文件提交截止前，组织已获取竞争性谈判文件的潜在供应商现场考察或者召开答疑会。</w:t>
      </w:r>
    </w:p>
    <w:p w14:paraId="0B7FB92B">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12.2采购人组织现场考察或者召开答疑会的，将以书面形式通知所有获取竞争性谈判文件的潜在供应商。供应商接到通知后，不按照要求参加现场考察或者答疑会的，视同放弃参加现场考察或者答疑的权利，采购人、采购代理机构不再对该供应商重新组织，但也不会以此限制供应商提交响应文件或者以此将供应商响应文件直接作为无效处理。</w:t>
      </w:r>
    </w:p>
    <w:p w14:paraId="69E35FA8">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12.3 供应商考察现场或者参加答疑会所发生的一切费用由供应商自己承担。</w:t>
      </w:r>
    </w:p>
    <w:p w14:paraId="278DBF88">
      <w:pPr>
        <w:spacing w:line="360" w:lineRule="auto"/>
        <w:jc w:val="center"/>
        <w:outlineLvl w:val="9"/>
        <w:rPr>
          <w:rFonts w:ascii="黑体" w:hAnsi="Arial" w:eastAsia="黑体"/>
          <w:b/>
          <w:color w:val="000000"/>
          <w:sz w:val="32"/>
          <w:szCs w:val="32"/>
        </w:rPr>
      </w:pPr>
      <w:bookmarkStart w:id="33" w:name="_Toc89075876"/>
      <w:bookmarkStart w:id="34" w:name="_Toc183682351"/>
      <w:bookmarkStart w:id="35" w:name="_Toc183582214"/>
      <w:bookmarkStart w:id="36" w:name="_Toc217446042"/>
      <w:bookmarkStart w:id="37" w:name="_Toc77400780"/>
    </w:p>
    <w:p w14:paraId="32B588A7">
      <w:pPr>
        <w:spacing w:line="360" w:lineRule="auto"/>
        <w:jc w:val="center"/>
        <w:outlineLvl w:val="1"/>
        <w:rPr>
          <w:rFonts w:ascii="黑体" w:hAnsi="Arial" w:eastAsia="黑体"/>
          <w:b/>
          <w:color w:val="000000"/>
          <w:sz w:val="32"/>
          <w:szCs w:val="32"/>
        </w:rPr>
      </w:pPr>
      <w:r>
        <w:rPr>
          <w:rFonts w:hint="eastAsia" w:ascii="黑体" w:hAnsi="Arial" w:eastAsia="黑体"/>
          <w:b/>
          <w:color w:val="000000"/>
          <w:sz w:val="32"/>
          <w:szCs w:val="32"/>
        </w:rPr>
        <w:t>四、响应文件</w:t>
      </w:r>
      <w:bookmarkEnd w:id="33"/>
      <w:bookmarkEnd w:id="34"/>
      <w:bookmarkEnd w:id="35"/>
      <w:bookmarkEnd w:id="36"/>
      <w:bookmarkEnd w:id="37"/>
    </w:p>
    <w:p w14:paraId="58920598">
      <w:pPr>
        <w:spacing w:line="240" w:lineRule="auto"/>
      </w:pPr>
    </w:p>
    <w:p w14:paraId="37A2FA7F">
      <w:pPr>
        <w:spacing w:line="360" w:lineRule="auto"/>
        <w:ind w:firstLine="482" w:firstLineChars="200"/>
        <w:outlineLvl w:val="2"/>
        <w:rPr>
          <w:rFonts w:ascii="宋体" w:hAnsi="宋体"/>
          <w:b/>
          <w:bCs/>
          <w:color w:val="000000"/>
          <w:sz w:val="24"/>
          <w:szCs w:val="32"/>
        </w:rPr>
      </w:pPr>
      <w:bookmarkStart w:id="38" w:name="_Toc183682352"/>
      <w:bookmarkStart w:id="39" w:name="_Toc217446043"/>
      <w:bookmarkStart w:id="40" w:name="_Toc183582215"/>
      <w:r>
        <w:rPr>
          <w:rFonts w:hint="eastAsia" w:ascii="宋体" w:hAnsi="宋体"/>
          <w:b/>
          <w:bCs/>
          <w:color w:val="000000"/>
          <w:sz w:val="24"/>
          <w:szCs w:val="32"/>
        </w:rPr>
        <w:t>13.响应文件的组成（实质性要求）</w:t>
      </w:r>
    </w:p>
    <w:p w14:paraId="5BFB8232">
      <w:pPr>
        <w:spacing w:line="360" w:lineRule="auto"/>
        <w:ind w:firstLine="480" w:firstLineChars="200"/>
        <w:rPr>
          <w:rFonts w:ascii="宋体" w:hAnsi="宋体"/>
          <w:color w:val="000000"/>
          <w:sz w:val="24"/>
        </w:rPr>
      </w:pPr>
      <w:r>
        <w:rPr>
          <w:rFonts w:hint="eastAsia" w:ascii="宋体" w:hAnsi="宋体"/>
          <w:color w:val="000000"/>
          <w:sz w:val="24"/>
        </w:rPr>
        <w:t>供应商应按照竞争性谈判文件的规定和要求编制响应文件。供应商在成交后将成交项目的非主体、非关键性工作分包他人完成的，应当在响应文件中载明或竞争性谈判过程中澄清。</w:t>
      </w:r>
    </w:p>
    <w:p w14:paraId="2458D0B6">
      <w:pPr>
        <w:spacing w:line="240" w:lineRule="auto"/>
        <w:ind w:firstLine="0" w:firstLineChars="0"/>
        <w:outlineLvl w:val="9"/>
      </w:pPr>
    </w:p>
    <w:p w14:paraId="49C9717C">
      <w:pPr>
        <w:spacing w:line="360" w:lineRule="auto"/>
        <w:ind w:firstLine="482" w:firstLineChars="200"/>
        <w:outlineLvl w:val="2"/>
        <w:rPr>
          <w:rFonts w:ascii="宋体" w:hAnsi="宋体"/>
          <w:b/>
          <w:color w:val="000000"/>
          <w:sz w:val="24"/>
          <w:szCs w:val="32"/>
        </w:rPr>
      </w:pPr>
      <w:r>
        <w:rPr>
          <w:rFonts w:hint="eastAsia" w:ascii="宋体" w:hAnsi="宋体"/>
          <w:b/>
          <w:color w:val="000000"/>
          <w:sz w:val="24"/>
          <w:szCs w:val="32"/>
        </w:rPr>
        <w:t>14.响应文件的语言</w:t>
      </w:r>
      <w:bookmarkEnd w:id="38"/>
      <w:bookmarkEnd w:id="39"/>
      <w:bookmarkEnd w:id="40"/>
      <w:r>
        <w:rPr>
          <w:rFonts w:hint="eastAsia" w:ascii="宋体" w:hAnsi="宋体"/>
          <w:b/>
          <w:color w:val="000000"/>
          <w:sz w:val="24"/>
          <w:szCs w:val="32"/>
        </w:rPr>
        <w:t>（实质性要求）</w:t>
      </w:r>
    </w:p>
    <w:p w14:paraId="38108099">
      <w:pPr>
        <w:spacing w:line="360" w:lineRule="auto"/>
        <w:ind w:firstLine="480" w:firstLineChars="200"/>
        <w:rPr>
          <w:rFonts w:ascii="宋体" w:hAnsi="宋体"/>
          <w:color w:val="000000"/>
          <w:sz w:val="24"/>
        </w:rPr>
      </w:pPr>
      <w:r>
        <w:rPr>
          <w:rFonts w:hint="eastAsia" w:ascii="宋体" w:hAnsi="宋体"/>
          <w:color w:val="000000"/>
          <w:sz w:val="24"/>
        </w:rPr>
        <w:t>14.1</w:t>
      </w:r>
      <w:r>
        <w:rPr>
          <w:rFonts w:hint="eastAsia"/>
          <w:color w:val="000000"/>
          <w:sz w:val="24"/>
        </w:rPr>
        <w:t xml:space="preserve"> </w:t>
      </w:r>
      <w:r>
        <w:rPr>
          <w:rFonts w:hint="eastAsia" w:ascii="宋体" w:hAnsi="宋体"/>
          <w:color w:val="000000"/>
          <w:sz w:val="24"/>
        </w:rPr>
        <w:t>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14:paraId="3C610B7E">
      <w:pPr>
        <w:spacing w:line="360" w:lineRule="auto"/>
        <w:ind w:firstLine="480" w:firstLineChars="200"/>
        <w:rPr>
          <w:rFonts w:ascii="宋体" w:hAnsi="宋体"/>
          <w:color w:val="000000"/>
          <w:sz w:val="24"/>
        </w:rPr>
      </w:pPr>
      <w:r>
        <w:rPr>
          <w:rFonts w:hint="eastAsia" w:ascii="宋体" w:hAnsi="宋体"/>
          <w:color w:val="000000"/>
          <w:sz w:val="24"/>
        </w:rPr>
        <w:t>14.2 翻译的中文资料与外文资料如果出现差异和矛盾，以中文为准。但不能故意错误翻译，否则，供应商的响应文件将作为无效处理。</w:t>
      </w:r>
    </w:p>
    <w:p w14:paraId="61BF4FEE">
      <w:pPr>
        <w:spacing w:line="240" w:lineRule="auto"/>
        <w:ind w:firstLine="0" w:firstLineChars="0"/>
        <w:outlineLvl w:val="9"/>
      </w:pPr>
      <w:bookmarkStart w:id="41" w:name="_Toc183582216"/>
      <w:bookmarkStart w:id="42" w:name="_Toc217446044"/>
      <w:bookmarkStart w:id="43" w:name="_Toc183682353"/>
    </w:p>
    <w:p w14:paraId="59334ED3">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15．计量单位</w:t>
      </w:r>
      <w:bookmarkEnd w:id="41"/>
      <w:bookmarkEnd w:id="42"/>
      <w:bookmarkEnd w:id="43"/>
      <w:r>
        <w:rPr>
          <w:rFonts w:hint="eastAsia" w:ascii="宋体" w:hAnsi="宋体"/>
          <w:b/>
          <w:bCs/>
          <w:color w:val="000000"/>
          <w:sz w:val="24"/>
          <w:szCs w:val="32"/>
        </w:rPr>
        <w:t>（实质性要求）</w:t>
      </w:r>
    </w:p>
    <w:p w14:paraId="1E74F3B9">
      <w:pPr>
        <w:spacing w:line="360" w:lineRule="auto"/>
        <w:ind w:firstLine="470" w:firstLineChars="196"/>
        <w:rPr>
          <w:rFonts w:ascii="宋体" w:hAnsi="宋体"/>
          <w:color w:val="000000"/>
          <w:sz w:val="24"/>
        </w:rPr>
      </w:pPr>
      <w:r>
        <w:rPr>
          <w:rFonts w:hint="eastAsia" w:ascii="宋体" w:hAnsi="宋体"/>
          <w:color w:val="000000"/>
          <w:sz w:val="24"/>
        </w:rPr>
        <w:t>除竞争性谈判文件中另有规定外，本次采购项目所有合同项下的报价均采用国家法定的计量单位。</w:t>
      </w:r>
    </w:p>
    <w:p w14:paraId="69F40B1E">
      <w:pPr>
        <w:spacing w:line="240" w:lineRule="auto"/>
        <w:ind w:firstLine="0" w:firstLineChars="0"/>
      </w:pPr>
      <w:r>
        <w:rPr>
          <w:rFonts w:hint="eastAsia"/>
        </w:rPr>
        <w:t xml:space="preserve"> </w:t>
      </w:r>
      <w:bookmarkStart w:id="44" w:name="_Toc217446045"/>
      <w:r>
        <w:rPr>
          <w:rFonts w:hint="eastAsia"/>
        </w:rPr>
        <w:t xml:space="preserve">  </w:t>
      </w:r>
    </w:p>
    <w:p w14:paraId="3D734781">
      <w:pPr>
        <w:spacing w:line="360" w:lineRule="auto"/>
        <w:ind w:firstLine="470" w:firstLineChars="195"/>
        <w:rPr>
          <w:rFonts w:ascii="宋体" w:hAnsi="宋体"/>
          <w:b/>
          <w:bCs/>
          <w:color w:val="000000"/>
          <w:sz w:val="24"/>
        </w:rPr>
      </w:pPr>
      <w:r>
        <w:rPr>
          <w:rFonts w:hint="eastAsia" w:ascii="宋体" w:hAnsi="宋体"/>
          <w:b/>
          <w:bCs/>
          <w:color w:val="000000"/>
          <w:sz w:val="24"/>
        </w:rPr>
        <w:t xml:space="preserve">16. </w:t>
      </w:r>
      <w:r>
        <w:rPr>
          <w:rFonts w:hint="eastAsia" w:ascii="宋体" w:hAnsi="宋体"/>
          <w:b/>
          <w:color w:val="000000"/>
          <w:sz w:val="24"/>
        </w:rPr>
        <w:t>报价</w:t>
      </w:r>
      <w:r>
        <w:rPr>
          <w:rFonts w:hint="eastAsia" w:ascii="宋体" w:hAnsi="宋体"/>
          <w:b/>
          <w:bCs/>
          <w:color w:val="000000"/>
          <w:sz w:val="24"/>
        </w:rPr>
        <w:t>货币（实质性要求）</w:t>
      </w:r>
    </w:p>
    <w:p w14:paraId="6FD25692">
      <w:pPr>
        <w:spacing w:line="360" w:lineRule="auto"/>
        <w:ind w:firstLine="468" w:firstLineChars="195"/>
        <w:rPr>
          <w:rFonts w:ascii="宋体" w:hAnsi="宋体"/>
          <w:bCs/>
          <w:color w:val="000000"/>
          <w:sz w:val="24"/>
        </w:rPr>
      </w:pPr>
      <w:r>
        <w:rPr>
          <w:rFonts w:hint="eastAsia" w:ascii="宋体" w:hAnsi="宋体"/>
          <w:bCs/>
          <w:color w:val="000000"/>
          <w:sz w:val="24"/>
        </w:rPr>
        <w:t>本次竞争性谈判项目的</w:t>
      </w:r>
      <w:r>
        <w:rPr>
          <w:rFonts w:hint="eastAsia" w:ascii="宋体" w:hAnsi="宋体"/>
          <w:color w:val="000000"/>
          <w:sz w:val="24"/>
        </w:rPr>
        <w:t>报价货币为</w:t>
      </w:r>
      <w:r>
        <w:rPr>
          <w:rFonts w:hint="eastAsia" w:ascii="宋体" w:hAnsi="宋体"/>
          <w:bCs/>
          <w:color w:val="000000"/>
          <w:sz w:val="24"/>
        </w:rPr>
        <w:t>人民币，报价以竞争性谈判文件规定为准。</w:t>
      </w:r>
    </w:p>
    <w:p w14:paraId="0CEAD747">
      <w:pPr>
        <w:spacing w:line="240" w:lineRule="auto"/>
        <w:ind w:firstLine="0" w:firstLineChars="0"/>
      </w:pPr>
    </w:p>
    <w:bookmarkEnd w:id="44"/>
    <w:p w14:paraId="17447AB1">
      <w:pPr>
        <w:spacing w:line="360" w:lineRule="auto"/>
        <w:ind w:firstLine="482" w:firstLineChars="200"/>
        <w:rPr>
          <w:rFonts w:ascii="宋体" w:hAnsi="宋体"/>
          <w:b/>
          <w:bCs/>
          <w:color w:val="000000"/>
          <w:sz w:val="24"/>
        </w:rPr>
      </w:pPr>
      <w:r>
        <w:rPr>
          <w:rFonts w:hint="eastAsia" w:ascii="宋体" w:hAnsi="宋体"/>
          <w:b/>
          <w:bCs/>
          <w:color w:val="000000"/>
          <w:sz w:val="24"/>
        </w:rPr>
        <w:t>17.响应文件格式</w:t>
      </w:r>
    </w:p>
    <w:p w14:paraId="4C96F2D1">
      <w:pPr>
        <w:spacing w:line="360" w:lineRule="auto"/>
        <w:ind w:firstLine="480" w:firstLineChars="200"/>
        <w:rPr>
          <w:rFonts w:ascii="宋体" w:hAnsi="宋体"/>
          <w:bCs/>
          <w:color w:val="000000"/>
          <w:sz w:val="24"/>
        </w:rPr>
      </w:pPr>
      <w:r>
        <w:rPr>
          <w:rFonts w:hint="eastAsia" w:ascii="宋体" w:hAnsi="宋体"/>
          <w:bCs/>
          <w:color w:val="000000"/>
          <w:sz w:val="24"/>
        </w:rPr>
        <w:t>17.1 供应商应执行竞争性谈判文件第八章的规定要求。</w:t>
      </w:r>
    </w:p>
    <w:p w14:paraId="395953CD">
      <w:pPr>
        <w:spacing w:line="360" w:lineRule="auto"/>
        <w:ind w:firstLine="480" w:firstLineChars="200"/>
        <w:rPr>
          <w:rFonts w:ascii="宋体" w:hAnsi="宋体"/>
          <w:color w:val="000000"/>
          <w:sz w:val="24"/>
        </w:rPr>
      </w:pPr>
      <w:r>
        <w:rPr>
          <w:rFonts w:hint="eastAsia" w:ascii="宋体" w:hAnsi="宋体"/>
          <w:color w:val="000000"/>
          <w:sz w:val="24"/>
        </w:rPr>
        <w:t>17.2 对于没有格式要求的竞争性谈判文件由供应商自行编写。</w:t>
      </w:r>
    </w:p>
    <w:p w14:paraId="332A5BDE">
      <w:pPr>
        <w:spacing w:line="240" w:lineRule="auto"/>
        <w:ind w:firstLine="0" w:firstLineChars="0"/>
      </w:pPr>
      <w:bookmarkStart w:id="45" w:name="_Toc183582224"/>
      <w:bookmarkStart w:id="46" w:name="_Toc183682361"/>
      <w:bookmarkStart w:id="47" w:name="_Toc217446051"/>
    </w:p>
    <w:p w14:paraId="2680F97E">
      <w:pPr>
        <w:spacing w:line="360" w:lineRule="auto"/>
        <w:ind w:firstLine="472" w:firstLineChars="196"/>
        <w:rPr>
          <w:rFonts w:ascii="宋体" w:hAnsi="宋体"/>
          <w:b/>
          <w:color w:val="000000"/>
          <w:sz w:val="24"/>
        </w:rPr>
      </w:pPr>
      <w:r>
        <w:rPr>
          <w:rFonts w:hint="eastAsia" w:ascii="宋体" w:hAnsi="宋体"/>
          <w:b/>
          <w:color w:val="000000"/>
          <w:sz w:val="24"/>
        </w:rPr>
        <w:t>18.响应文件的编制和签署</w:t>
      </w:r>
    </w:p>
    <w:p w14:paraId="5232140C">
      <w:pPr>
        <w:spacing w:line="360" w:lineRule="auto"/>
        <w:ind w:firstLine="468" w:firstLineChars="195"/>
        <w:rPr>
          <w:rFonts w:ascii="宋体" w:hAnsi="宋体"/>
          <w:bCs/>
          <w:color w:val="000000"/>
          <w:sz w:val="24"/>
        </w:rPr>
      </w:pPr>
      <w:r>
        <w:rPr>
          <w:rFonts w:hint="eastAsia" w:ascii="宋体" w:hAnsi="宋体"/>
          <w:bCs/>
          <w:color w:val="000000"/>
          <w:sz w:val="24"/>
        </w:rPr>
        <w:t>18.1 响应文件正本1份副本2份，并在其封面上清楚地标明响应文件、采购项目名称、采购项目编号、包件号及名称（若有）、供应商名称以及“正本”或“副本”字样。若正本和副本有不一致的内容，以正本书面响应文件为准。</w:t>
      </w:r>
    </w:p>
    <w:bookmarkEnd w:id="45"/>
    <w:bookmarkEnd w:id="46"/>
    <w:bookmarkEnd w:id="47"/>
    <w:p w14:paraId="04BE2C76">
      <w:pPr>
        <w:spacing w:line="360" w:lineRule="auto"/>
        <w:ind w:firstLine="468" w:firstLineChars="195"/>
        <w:rPr>
          <w:rFonts w:ascii="宋体" w:hAnsi="宋体"/>
          <w:bCs/>
          <w:color w:val="000000"/>
          <w:sz w:val="24"/>
        </w:rPr>
      </w:pPr>
      <w:r>
        <w:rPr>
          <w:rFonts w:hint="eastAsia" w:ascii="宋体" w:hAnsi="宋体"/>
          <w:bCs/>
          <w:color w:val="000000"/>
          <w:sz w:val="24"/>
        </w:rPr>
        <w:t>18.2 响应文件正本和副本均需在规定签章处签字和盖章。响应文件副本可采用正本的复印件，电子文档采用光盘或U盘制作。</w:t>
      </w:r>
    </w:p>
    <w:p w14:paraId="46DC5829">
      <w:pPr>
        <w:spacing w:line="360" w:lineRule="auto"/>
        <w:ind w:firstLine="468" w:firstLineChars="195"/>
        <w:rPr>
          <w:rFonts w:ascii="宋体" w:hAnsi="宋体"/>
          <w:bCs/>
          <w:color w:val="000000"/>
          <w:sz w:val="24"/>
        </w:rPr>
      </w:pPr>
      <w:r>
        <w:rPr>
          <w:rFonts w:hint="eastAsia" w:ascii="宋体" w:hAnsi="宋体"/>
          <w:bCs/>
          <w:color w:val="000000"/>
          <w:sz w:val="24"/>
        </w:rPr>
        <w:t>18.3响应文件的打印和书写应清楚工整，任何行间插字、涂改或增删，必须由供应商的法定代表人或其授权代表签字并盖供应商公章。</w:t>
      </w:r>
    </w:p>
    <w:p w14:paraId="5D27A973">
      <w:pPr>
        <w:spacing w:line="360" w:lineRule="auto"/>
        <w:ind w:firstLine="468" w:firstLineChars="195"/>
        <w:rPr>
          <w:rFonts w:ascii="宋体" w:hAnsi="宋体"/>
          <w:bCs/>
          <w:color w:val="000000"/>
          <w:sz w:val="24"/>
        </w:rPr>
      </w:pPr>
      <w:r>
        <w:rPr>
          <w:rFonts w:hint="eastAsia" w:ascii="宋体" w:hAnsi="宋体"/>
          <w:bCs/>
          <w:color w:val="000000"/>
          <w:sz w:val="24"/>
        </w:rPr>
        <w:t>18.4</w:t>
      </w:r>
      <w:r>
        <w:rPr>
          <w:rFonts w:hint="eastAsia" w:ascii="宋体" w:hAnsi="宋体"/>
          <w:b/>
          <w:color w:val="000000"/>
          <w:sz w:val="24"/>
        </w:rPr>
        <w:t>（实质性要求）</w:t>
      </w:r>
      <w:r>
        <w:rPr>
          <w:rFonts w:hint="eastAsia" w:ascii="宋体" w:hAnsi="宋体"/>
          <w:bCs/>
          <w:color w:val="000000"/>
          <w:sz w:val="24"/>
        </w:rPr>
        <w:t>响应文件应由供应商法定代表人本人或其授权代表在响应文件要求的地方签字（或加盖私人印章），要求加盖公章的地方加盖单位公章，不得使用专用章（如经济合同章、投标专用章等）或下属单位印章代替。</w:t>
      </w:r>
    </w:p>
    <w:p w14:paraId="04DCBFF0">
      <w:pPr>
        <w:spacing w:line="360" w:lineRule="auto"/>
        <w:ind w:firstLine="468" w:firstLineChars="195"/>
        <w:rPr>
          <w:rFonts w:ascii="宋体" w:hAnsi="宋体"/>
          <w:bCs/>
          <w:color w:val="000000"/>
          <w:sz w:val="24"/>
        </w:rPr>
      </w:pPr>
      <w:r>
        <w:rPr>
          <w:rFonts w:hint="eastAsia" w:ascii="宋体" w:hAnsi="宋体"/>
          <w:bCs/>
          <w:color w:val="000000"/>
          <w:sz w:val="24"/>
        </w:rPr>
        <w:t>18.5响应文件正本和副本需要逐页编目编码。</w:t>
      </w:r>
    </w:p>
    <w:p w14:paraId="778F262C">
      <w:pPr>
        <w:spacing w:line="360" w:lineRule="auto"/>
        <w:ind w:firstLine="468" w:firstLineChars="195"/>
        <w:rPr>
          <w:rFonts w:ascii="宋体" w:hAnsi="宋体"/>
          <w:color w:val="000000"/>
          <w:sz w:val="24"/>
        </w:rPr>
      </w:pPr>
      <w:r>
        <w:rPr>
          <w:rFonts w:hint="eastAsia" w:ascii="宋体" w:hAnsi="宋体"/>
          <w:color w:val="000000"/>
          <w:sz w:val="24"/>
        </w:rPr>
        <w:t>18.6</w:t>
      </w:r>
      <w:r>
        <w:rPr>
          <w:rFonts w:hint="eastAsia" w:ascii="宋体" w:hAnsi="宋体"/>
          <w:b/>
          <w:color w:val="000000"/>
          <w:sz w:val="24"/>
        </w:rPr>
        <w:t>（实质性要求）</w:t>
      </w:r>
      <w:r>
        <w:rPr>
          <w:rFonts w:hint="eastAsia" w:ascii="宋体" w:hAnsi="宋体"/>
          <w:color w:val="000000"/>
          <w:sz w:val="24"/>
        </w:rPr>
        <w:t>响应文件正本和副本应当采用胶装方式装订成册，不得散装或者合页装订。</w:t>
      </w:r>
    </w:p>
    <w:p w14:paraId="47C54E09">
      <w:pPr>
        <w:tabs>
          <w:tab w:val="left" w:pos="1080"/>
        </w:tabs>
        <w:spacing w:line="360" w:lineRule="auto"/>
        <w:ind w:firstLine="460" w:firstLineChars="192"/>
        <w:rPr>
          <w:rFonts w:ascii="宋体" w:hAnsi="宋体"/>
          <w:color w:val="000000"/>
          <w:sz w:val="24"/>
        </w:rPr>
      </w:pPr>
      <w:r>
        <w:rPr>
          <w:rFonts w:hint="eastAsia" w:ascii="宋体" w:hAnsi="宋体"/>
          <w:color w:val="000000"/>
          <w:sz w:val="24"/>
        </w:rPr>
        <w:t>18.7</w:t>
      </w:r>
      <w:r>
        <w:rPr>
          <w:rFonts w:hint="eastAsia" w:ascii="宋体" w:hAnsi="宋体"/>
          <w:b/>
          <w:color w:val="000000"/>
          <w:sz w:val="24"/>
        </w:rPr>
        <w:t>（实质性要求）</w:t>
      </w:r>
      <w:r>
        <w:rPr>
          <w:rFonts w:hint="eastAsia" w:ascii="宋体" w:hAnsi="宋体"/>
          <w:color w:val="000000"/>
          <w:sz w:val="24"/>
        </w:rPr>
        <w:t>响应文件应根据竞争性谈判文件的要求制作，签署、盖章。</w:t>
      </w:r>
    </w:p>
    <w:p w14:paraId="0315A32C">
      <w:pPr>
        <w:tabs>
          <w:tab w:val="left" w:pos="1080"/>
        </w:tabs>
        <w:spacing w:line="360" w:lineRule="auto"/>
        <w:ind w:firstLine="460" w:firstLineChars="192"/>
        <w:rPr>
          <w:rFonts w:ascii="宋体" w:hAnsi="宋体"/>
          <w:color w:val="000000"/>
          <w:sz w:val="24"/>
        </w:rPr>
      </w:pPr>
      <w:r>
        <w:rPr>
          <w:rFonts w:hint="eastAsia" w:ascii="宋体" w:hAnsi="宋体"/>
          <w:color w:val="000000"/>
          <w:sz w:val="24"/>
        </w:rPr>
        <w:t>18.8响应文件统一用</w:t>
      </w:r>
      <w:r>
        <w:rPr>
          <w:rFonts w:ascii="宋体" w:hAnsi="宋体"/>
          <w:color w:val="000000"/>
          <w:sz w:val="24"/>
        </w:rPr>
        <w:t>A4</w:t>
      </w:r>
      <w:r>
        <w:rPr>
          <w:rFonts w:hint="eastAsia" w:ascii="宋体" w:hAnsi="宋体"/>
          <w:color w:val="000000"/>
          <w:sz w:val="24"/>
        </w:rPr>
        <w:t>幅面纸印制，除另有规定外。</w:t>
      </w:r>
    </w:p>
    <w:p w14:paraId="591F228A">
      <w:pPr>
        <w:spacing w:line="240" w:lineRule="auto"/>
        <w:ind w:firstLine="0" w:firstLineChars="0"/>
      </w:pPr>
      <w:bookmarkStart w:id="48" w:name="_Toc183582226"/>
      <w:bookmarkStart w:id="49" w:name="_Toc89075877"/>
      <w:bookmarkStart w:id="50" w:name="_Toc77400781"/>
      <w:bookmarkStart w:id="51" w:name="_Toc217446053"/>
      <w:bookmarkStart w:id="52" w:name="_Toc183682363"/>
    </w:p>
    <w:p w14:paraId="501B2816">
      <w:pPr>
        <w:tabs>
          <w:tab w:val="left" w:pos="1080"/>
        </w:tabs>
        <w:spacing w:line="360" w:lineRule="auto"/>
        <w:ind w:firstLine="463" w:firstLineChars="192"/>
        <w:rPr>
          <w:rFonts w:ascii="宋体"/>
          <w:b/>
          <w:color w:val="000000"/>
          <w:sz w:val="24"/>
        </w:rPr>
      </w:pPr>
      <w:r>
        <w:rPr>
          <w:rFonts w:hint="eastAsia" w:ascii="宋体"/>
          <w:b/>
          <w:color w:val="000000"/>
          <w:sz w:val="24"/>
        </w:rPr>
        <w:t>19.响应文件的密封和标注</w:t>
      </w:r>
    </w:p>
    <w:p w14:paraId="1B7A7BA7">
      <w:pPr>
        <w:tabs>
          <w:tab w:val="left" w:pos="1080"/>
        </w:tabs>
        <w:spacing w:line="360" w:lineRule="auto"/>
        <w:ind w:firstLine="460" w:firstLineChars="192"/>
        <w:rPr>
          <w:rFonts w:ascii="宋体"/>
          <w:color w:val="000000"/>
          <w:sz w:val="24"/>
        </w:rPr>
      </w:pPr>
      <w:r>
        <w:rPr>
          <w:rFonts w:hint="eastAsia" w:ascii="宋体"/>
          <w:color w:val="000000"/>
          <w:sz w:val="24"/>
        </w:rPr>
        <w:t>19.1 响应文件可以单独密封包装，也可以所有响应文件密封包装在一个密封袋内。</w:t>
      </w:r>
    </w:p>
    <w:p w14:paraId="2B650C8C">
      <w:pPr>
        <w:tabs>
          <w:tab w:val="left" w:pos="1080"/>
        </w:tabs>
        <w:spacing w:line="360" w:lineRule="auto"/>
        <w:ind w:firstLine="460" w:firstLineChars="192"/>
        <w:rPr>
          <w:rFonts w:ascii="宋体"/>
          <w:color w:val="000000"/>
          <w:sz w:val="24"/>
        </w:rPr>
      </w:pPr>
      <w:r>
        <w:rPr>
          <w:rFonts w:hint="eastAsia" w:ascii="宋体"/>
          <w:color w:val="000000"/>
          <w:sz w:val="24"/>
        </w:rPr>
        <w:t>19.2 响应文件密封袋的最外层应清楚地标明采购项目名称、采购项目编号、包件号及名称（若有）、供应商名称。</w:t>
      </w:r>
    </w:p>
    <w:p w14:paraId="79E12912">
      <w:pPr>
        <w:tabs>
          <w:tab w:val="left" w:pos="1080"/>
        </w:tabs>
        <w:spacing w:line="360" w:lineRule="auto"/>
        <w:ind w:firstLine="460" w:firstLineChars="192"/>
        <w:rPr>
          <w:rFonts w:ascii="宋体"/>
          <w:color w:val="000000"/>
          <w:sz w:val="24"/>
        </w:rPr>
      </w:pPr>
      <w:r>
        <w:rPr>
          <w:rFonts w:hint="eastAsia" w:ascii="宋体"/>
          <w:color w:val="000000"/>
          <w:sz w:val="24"/>
        </w:rPr>
        <w:t>19.3 所有外层密封袋的封口处应粘贴牢固。</w:t>
      </w:r>
    </w:p>
    <w:p w14:paraId="37E174CE">
      <w:pPr>
        <w:tabs>
          <w:tab w:val="left" w:pos="1080"/>
        </w:tabs>
        <w:spacing w:line="360" w:lineRule="auto"/>
        <w:ind w:firstLine="460" w:firstLineChars="192"/>
        <w:rPr>
          <w:rFonts w:ascii="宋体"/>
          <w:color w:val="000000"/>
          <w:sz w:val="24"/>
        </w:rPr>
      </w:pPr>
      <w:r>
        <w:rPr>
          <w:rFonts w:hint="eastAsia" w:ascii="宋体"/>
          <w:color w:val="000000"/>
          <w:sz w:val="24"/>
        </w:rPr>
        <w:t>19.4 未按以上要求进行密封和标注的响应文件，采购人将拒收或者在时间允许的范围内，要求修改完善后接收。</w:t>
      </w:r>
    </w:p>
    <w:p w14:paraId="2C4697FF">
      <w:pPr>
        <w:spacing w:line="240" w:lineRule="auto"/>
        <w:ind w:firstLine="0" w:firstLineChars="0"/>
      </w:pPr>
    </w:p>
    <w:p w14:paraId="78AA8187">
      <w:pPr>
        <w:tabs>
          <w:tab w:val="left" w:pos="1080"/>
        </w:tabs>
        <w:spacing w:line="360" w:lineRule="auto"/>
        <w:ind w:firstLine="463" w:firstLineChars="192"/>
        <w:rPr>
          <w:rFonts w:ascii="宋体"/>
          <w:b/>
          <w:color w:val="000000"/>
          <w:sz w:val="24"/>
        </w:rPr>
      </w:pPr>
      <w:r>
        <w:rPr>
          <w:rFonts w:hint="eastAsia" w:ascii="宋体"/>
          <w:b/>
          <w:color w:val="000000"/>
          <w:sz w:val="24"/>
        </w:rPr>
        <w:t>20.响应文件的递交</w:t>
      </w:r>
    </w:p>
    <w:p w14:paraId="3E685D9D">
      <w:pPr>
        <w:tabs>
          <w:tab w:val="left" w:pos="1080"/>
        </w:tabs>
        <w:spacing w:line="360" w:lineRule="auto"/>
        <w:ind w:firstLine="460" w:firstLineChars="192"/>
        <w:rPr>
          <w:rFonts w:ascii="宋体"/>
          <w:color w:val="000000"/>
          <w:sz w:val="24"/>
        </w:rPr>
      </w:pPr>
      <w:r>
        <w:rPr>
          <w:rFonts w:hint="eastAsia" w:ascii="宋体"/>
          <w:color w:val="000000"/>
          <w:sz w:val="24"/>
        </w:rPr>
        <w:t>20.1 资格性响应文件和其他响应文件应于递交响应文件截止时间前送达指定地点，采购人拒绝接收截止时间后送达的响应文件。</w:t>
      </w:r>
    </w:p>
    <w:p w14:paraId="1F8BDF8F">
      <w:pPr>
        <w:tabs>
          <w:tab w:val="left" w:pos="1080"/>
        </w:tabs>
        <w:spacing w:line="360" w:lineRule="auto"/>
        <w:ind w:firstLine="460" w:firstLineChars="192"/>
        <w:rPr>
          <w:rFonts w:ascii="宋体"/>
          <w:color w:val="000000"/>
          <w:sz w:val="24"/>
        </w:rPr>
      </w:pPr>
      <w:r>
        <w:rPr>
          <w:rFonts w:hint="eastAsia" w:ascii="宋体"/>
          <w:color w:val="000000"/>
          <w:sz w:val="24"/>
        </w:rPr>
        <w:t>20.2 报价表在竞争性谈判后，竞争性谈判小组要求供应商进行最后报价时递交。</w:t>
      </w:r>
    </w:p>
    <w:p w14:paraId="09640CA3">
      <w:pPr>
        <w:tabs>
          <w:tab w:val="left" w:pos="1080"/>
        </w:tabs>
        <w:spacing w:line="360" w:lineRule="auto"/>
        <w:ind w:firstLine="460" w:firstLineChars="192"/>
        <w:rPr>
          <w:rFonts w:ascii="宋体"/>
          <w:color w:val="000000"/>
          <w:sz w:val="24"/>
        </w:rPr>
      </w:pPr>
      <w:r>
        <w:rPr>
          <w:rFonts w:hint="eastAsia" w:ascii="宋体"/>
          <w:color w:val="000000"/>
          <w:sz w:val="24"/>
        </w:rPr>
        <w:t>20.3 本次采购不接收邮寄的响应文件。</w:t>
      </w:r>
    </w:p>
    <w:p w14:paraId="29FDBB21">
      <w:pPr>
        <w:spacing w:line="240" w:lineRule="auto"/>
        <w:ind w:firstLine="0" w:firstLineChars="0"/>
      </w:pPr>
    </w:p>
    <w:bookmarkEnd w:id="48"/>
    <w:bookmarkEnd w:id="49"/>
    <w:bookmarkEnd w:id="50"/>
    <w:bookmarkEnd w:id="51"/>
    <w:bookmarkEnd w:id="52"/>
    <w:p w14:paraId="753ECE65">
      <w:pPr>
        <w:tabs>
          <w:tab w:val="left" w:pos="1080"/>
        </w:tabs>
        <w:spacing w:line="360" w:lineRule="auto"/>
        <w:ind w:firstLine="463" w:firstLineChars="192"/>
        <w:rPr>
          <w:rFonts w:ascii="宋体" w:hAnsi="宋体"/>
          <w:b/>
          <w:color w:val="000000"/>
          <w:sz w:val="24"/>
        </w:rPr>
      </w:pPr>
      <w:bookmarkStart w:id="53" w:name="_Toc183682365"/>
      <w:bookmarkStart w:id="54" w:name="_Toc183582228"/>
      <w:bookmarkStart w:id="55" w:name="_Toc217446055"/>
      <w:r>
        <w:rPr>
          <w:rFonts w:hint="eastAsia" w:ascii="宋体" w:hAnsi="宋体"/>
          <w:b/>
          <w:color w:val="000000"/>
          <w:sz w:val="24"/>
        </w:rPr>
        <w:t>21.响应文件的不一致</w:t>
      </w:r>
    </w:p>
    <w:p w14:paraId="1F499A63">
      <w:pPr>
        <w:spacing w:line="360" w:lineRule="auto"/>
        <w:ind w:firstLine="480"/>
        <w:rPr>
          <w:rFonts w:hAnsi="宋体"/>
          <w:sz w:val="24"/>
        </w:rPr>
      </w:pPr>
      <w:r>
        <w:rPr>
          <w:rFonts w:hint="eastAsia" w:ascii="宋体" w:hAnsi="宋体" w:cs="宋体"/>
          <w:sz w:val="24"/>
        </w:rPr>
        <w:t xml:space="preserve">21.1 </w:t>
      </w:r>
      <w:r>
        <w:rPr>
          <w:rFonts w:hint="eastAsia" w:hAnsi="宋体"/>
          <w:sz w:val="24"/>
        </w:rPr>
        <w:t>响应文件中报价如果出现下列不一致的，可按以下原则进行修改：</w:t>
      </w:r>
    </w:p>
    <w:p w14:paraId="0BB23016">
      <w:pPr>
        <w:spacing w:line="360" w:lineRule="auto"/>
        <w:ind w:firstLine="480"/>
        <w:rPr>
          <w:rFonts w:ascii="宋体" w:hAnsi="宋体"/>
          <w:sz w:val="24"/>
        </w:rPr>
      </w:pPr>
      <w:r>
        <w:rPr>
          <w:rFonts w:hint="eastAsia" w:ascii="宋体" w:hAnsi="宋体"/>
          <w:sz w:val="24"/>
        </w:rPr>
        <w:t>（一）</w:t>
      </w:r>
      <w:r>
        <w:rPr>
          <w:rFonts w:hint="eastAsia" w:ascii="宋体" w:hAnsi="宋体" w:cs="宋体"/>
          <w:kern w:val="0"/>
          <w:sz w:val="24"/>
        </w:rPr>
        <w:t>大写金额和小写金额不一致的，以大写金额为准</w:t>
      </w:r>
      <w:r>
        <w:rPr>
          <w:rFonts w:hint="eastAsia" w:ascii="宋体" w:hAnsi="宋体"/>
          <w:sz w:val="24"/>
        </w:rPr>
        <w:t>，但大写金额文字存在错误的，应当先对大写金额的文字错误进行澄清、说明或者更正，再行修正。</w:t>
      </w:r>
    </w:p>
    <w:p w14:paraId="33650DE4">
      <w:pPr>
        <w:spacing w:line="360" w:lineRule="auto"/>
        <w:ind w:firstLine="480"/>
        <w:rPr>
          <w:rFonts w:ascii="宋体" w:hAnsi="宋体"/>
          <w:sz w:val="24"/>
        </w:rPr>
      </w:pPr>
      <w:r>
        <w:rPr>
          <w:rFonts w:hint="eastAsia" w:ascii="宋体" w:hAnsi="宋体"/>
          <w:sz w:val="24"/>
        </w:rPr>
        <w:t>（二）</w:t>
      </w:r>
      <w:r>
        <w:rPr>
          <w:rFonts w:hint="eastAsia" w:ascii="宋体" w:hAnsi="宋体" w:cs="宋体"/>
          <w:kern w:val="0"/>
          <w:sz w:val="24"/>
        </w:rPr>
        <w:t>总价金额与按单价汇总金额不一致的，以单价金额计算结果为准，</w:t>
      </w:r>
      <w:r>
        <w:rPr>
          <w:rFonts w:hint="eastAsia" w:ascii="宋体" w:hAnsi="宋体"/>
          <w:sz w:val="24"/>
        </w:rPr>
        <w:t>但</w:t>
      </w:r>
      <w:r>
        <w:rPr>
          <w:rFonts w:hint="eastAsia" w:ascii="宋体" w:hAnsi="宋体" w:cs="宋体"/>
          <w:kern w:val="0"/>
          <w:sz w:val="24"/>
        </w:rPr>
        <w:t>单价或者单价汇总金额存在数字或者</w:t>
      </w:r>
      <w:r>
        <w:rPr>
          <w:rFonts w:hint="eastAsia" w:ascii="宋体" w:hAnsi="宋体"/>
          <w:sz w:val="24"/>
        </w:rPr>
        <w:t>文字错误的，应当先对</w:t>
      </w:r>
      <w:r>
        <w:rPr>
          <w:rFonts w:hint="eastAsia" w:ascii="宋体" w:hAnsi="宋体" w:cs="宋体"/>
          <w:kern w:val="0"/>
          <w:sz w:val="24"/>
        </w:rPr>
        <w:t>数字或者</w:t>
      </w:r>
      <w:r>
        <w:rPr>
          <w:rFonts w:hint="eastAsia" w:ascii="宋体" w:hAnsi="宋体"/>
          <w:sz w:val="24"/>
        </w:rPr>
        <w:t>文字错误进行澄清、说明或者更正，再行修正。</w:t>
      </w:r>
    </w:p>
    <w:p w14:paraId="0C445E01">
      <w:pPr>
        <w:spacing w:line="360" w:lineRule="auto"/>
        <w:ind w:firstLine="480"/>
        <w:rPr>
          <w:rFonts w:ascii="宋体" w:hAnsi="宋体"/>
          <w:sz w:val="24"/>
        </w:rPr>
      </w:pPr>
      <w:r>
        <w:rPr>
          <w:rFonts w:hint="eastAsia" w:ascii="宋体" w:hAnsi="宋体"/>
          <w:sz w:val="24"/>
        </w:rPr>
        <w:t>（三）单价金额小数点</w:t>
      </w:r>
      <w:r>
        <w:rPr>
          <w:rFonts w:hint="eastAsia" w:ascii="宋体" w:hAnsi="宋体" w:cs="宋体"/>
          <w:kern w:val="0"/>
          <w:sz w:val="24"/>
        </w:rPr>
        <w:t>或者百分比有明显错位的</w:t>
      </w:r>
      <w:r>
        <w:rPr>
          <w:rFonts w:hint="eastAsia" w:ascii="宋体" w:hAnsi="宋体"/>
          <w:sz w:val="24"/>
        </w:rPr>
        <w:t>，以总价为准，修正单价。</w:t>
      </w:r>
    </w:p>
    <w:p w14:paraId="1720F371">
      <w:pPr>
        <w:spacing w:line="360" w:lineRule="auto"/>
        <w:ind w:firstLine="480" w:firstLineChars="200"/>
        <w:jc w:val="left"/>
        <w:rPr>
          <w:rFonts w:ascii="宋体" w:hAnsi="宋体" w:cs="宋体"/>
          <w:kern w:val="0"/>
          <w:sz w:val="24"/>
        </w:rPr>
      </w:pPr>
      <w:r>
        <w:rPr>
          <w:rFonts w:hint="eastAsia" w:ascii="宋体" w:hAnsi="宋体" w:cs="宋体"/>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44523880">
      <w:pPr>
        <w:spacing w:line="360" w:lineRule="auto"/>
        <w:ind w:firstLine="480"/>
        <w:rPr>
          <w:rFonts w:ascii="宋体" w:hAnsi="宋体"/>
          <w:color w:val="000000"/>
          <w:sz w:val="24"/>
        </w:rPr>
      </w:pPr>
      <w:r>
        <w:rPr>
          <w:rFonts w:hint="eastAsia" w:ascii="宋体" w:hAnsi="宋体" w:cs="宋体"/>
          <w:color w:val="000000"/>
          <w:sz w:val="24"/>
        </w:rPr>
        <w:t>21.2</w:t>
      </w:r>
      <w:r>
        <w:rPr>
          <w:rFonts w:hint="eastAsia"/>
          <w:color w:val="000000"/>
          <w:sz w:val="24"/>
        </w:rPr>
        <w:t>供应商对其提交的响应文件的真实性、合法性承担法律责任。</w:t>
      </w:r>
      <w:bookmarkEnd w:id="53"/>
      <w:bookmarkEnd w:id="54"/>
      <w:bookmarkEnd w:id="55"/>
    </w:p>
    <w:p w14:paraId="70E584A7">
      <w:pPr>
        <w:spacing w:line="360" w:lineRule="auto"/>
        <w:jc w:val="center"/>
        <w:outlineLvl w:val="9"/>
        <w:rPr>
          <w:rFonts w:ascii="Arial" w:hAnsi="Arial" w:eastAsia="黑体"/>
          <w:b/>
          <w:bCs/>
          <w:color w:val="000000"/>
          <w:sz w:val="24"/>
          <w:szCs w:val="32"/>
        </w:rPr>
      </w:pPr>
    </w:p>
    <w:p w14:paraId="79E9CCA6">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五、评审</w:t>
      </w:r>
    </w:p>
    <w:p w14:paraId="520136E6">
      <w:pPr>
        <w:spacing w:line="240" w:lineRule="auto"/>
      </w:pPr>
    </w:p>
    <w:p w14:paraId="47943781">
      <w:pPr>
        <w:spacing w:line="360" w:lineRule="auto"/>
        <w:ind w:firstLine="480"/>
        <w:rPr>
          <w:color w:val="000000"/>
          <w:sz w:val="24"/>
        </w:rPr>
      </w:pPr>
      <w:r>
        <w:rPr>
          <w:rFonts w:hint="eastAsia"/>
          <w:color w:val="000000"/>
          <w:sz w:val="24"/>
        </w:rPr>
        <w:t>22.竞争性谈判小组的组建及其评审工作按照有关法律制度和本文件第</w:t>
      </w:r>
      <w:r>
        <w:rPr>
          <w:rFonts w:hint="eastAsia"/>
          <w:color w:val="000000"/>
          <w:sz w:val="24"/>
          <w:lang w:val="en-US" w:eastAsia="zh-CN"/>
        </w:rPr>
        <w:t>八</w:t>
      </w:r>
      <w:r>
        <w:rPr>
          <w:rFonts w:hint="eastAsia"/>
          <w:color w:val="000000"/>
          <w:sz w:val="24"/>
        </w:rPr>
        <w:t>章的规定进行。</w:t>
      </w:r>
    </w:p>
    <w:p w14:paraId="4FB084CF">
      <w:pPr>
        <w:spacing w:line="360" w:lineRule="auto"/>
        <w:jc w:val="center"/>
        <w:outlineLvl w:val="9"/>
        <w:rPr>
          <w:rFonts w:ascii="宋体" w:hAnsi="宋体" w:eastAsia="宋体"/>
          <w:bCs/>
          <w:color w:val="000000"/>
          <w:sz w:val="24"/>
        </w:rPr>
      </w:pPr>
    </w:p>
    <w:p w14:paraId="3D2AB95E">
      <w:pPr>
        <w:spacing w:line="360" w:lineRule="auto"/>
        <w:jc w:val="center"/>
        <w:outlineLvl w:val="1"/>
        <w:rPr>
          <w:rFonts w:ascii="黑体" w:hAnsi="宋体" w:eastAsia="黑体"/>
          <w:b/>
          <w:bCs/>
          <w:color w:val="000000"/>
          <w:sz w:val="32"/>
          <w:szCs w:val="32"/>
        </w:rPr>
      </w:pPr>
      <w:r>
        <w:rPr>
          <w:rFonts w:hint="eastAsia" w:ascii="黑体" w:hAnsi="宋体" w:eastAsia="黑体"/>
          <w:b/>
          <w:bCs/>
          <w:color w:val="000000"/>
          <w:sz w:val="32"/>
          <w:szCs w:val="32"/>
        </w:rPr>
        <w:t>六、成交事项</w:t>
      </w:r>
    </w:p>
    <w:p w14:paraId="2F168504">
      <w:pPr>
        <w:spacing w:line="240" w:lineRule="auto"/>
      </w:pPr>
    </w:p>
    <w:p w14:paraId="0F09CB2C">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23.确定成交供应商</w:t>
      </w:r>
    </w:p>
    <w:p w14:paraId="09D953F7">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采购人将按竞争性谈判小组推荐的成交候选供应商顺序确定成交供应商。</w:t>
      </w:r>
    </w:p>
    <w:p w14:paraId="216ADC2E">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23.1采购人评审完成后在5个工作日内按照竞争性谈判报告中推荐的成交候选供应商顺序确定成交供应商。成交候选供应商并列的，采购人自主采取公平、择优的方式选择成交供应商。</w:t>
      </w:r>
    </w:p>
    <w:p w14:paraId="48B38D45">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23.2采购人确定成交供应商过程中，发现成交候选供应商有下列情形之一的，应当不予确定其为成交供应商：</w:t>
      </w:r>
    </w:p>
    <w:p w14:paraId="700801DD">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（1）发现成交候选供应商存在禁止参加本项目采购活动的违法行为的；</w:t>
      </w:r>
    </w:p>
    <w:p w14:paraId="3C68402D">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（2）成交候选供应商因不可抗力，不能继续参加采购活动；</w:t>
      </w:r>
    </w:p>
    <w:p w14:paraId="4BFD50B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（3）成交候选供应商无偿赠与或者低于成本价竞争；</w:t>
      </w:r>
    </w:p>
    <w:p w14:paraId="1A017B36">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（4）成交候选供应商提供虚假材料；</w:t>
      </w:r>
    </w:p>
    <w:p w14:paraId="2D3B7377">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（5）成交候选供应商恶意串通。</w:t>
      </w:r>
    </w:p>
    <w:p w14:paraId="5F7B400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成交候选供应商有本条情形之一的，采购人可以确定后一位成交候选供应商为成交供应商，依次类推。无法确定成交供应商的，应当重新组织采购。</w:t>
      </w:r>
    </w:p>
    <w:p w14:paraId="3044C6DF">
      <w:pPr>
        <w:spacing w:line="240" w:lineRule="auto"/>
      </w:pPr>
    </w:p>
    <w:p w14:paraId="01DE7BF0">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24.行贿犯罪档案</w:t>
      </w:r>
    </w:p>
    <w:p w14:paraId="154696E8">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14:paraId="7ECCB345">
      <w:pPr>
        <w:spacing w:line="240" w:lineRule="auto"/>
      </w:pPr>
    </w:p>
    <w:p w14:paraId="142EAC5A">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25.成交结果</w:t>
      </w:r>
    </w:p>
    <w:p w14:paraId="120CFF2C">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25.1采购人确定成交供应商后，将及时书面通知成交的供应商并发布成交结果公告。</w:t>
      </w:r>
    </w:p>
    <w:p w14:paraId="115DCB0B">
      <w:pPr>
        <w:spacing w:line="360" w:lineRule="auto"/>
        <w:ind w:firstLine="465"/>
        <w:rPr>
          <w:rFonts w:ascii="宋体" w:hAnsi="宋体"/>
          <w:bCs/>
          <w:color w:val="000000"/>
          <w:sz w:val="24"/>
        </w:rPr>
      </w:pPr>
      <w:r>
        <w:rPr>
          <w:rFonts w:hint="eastAsia" w:ascii="宋体" w:hAnsi="宋体"/>
          <w:bCs/>
          <w:color w:val="000000"/>
          <w:sz w:val="24"/>
        </w:rPr>
        <w:t>25.2成交供应商应当及时领取成交通知书。</w:t>
      </w:r>
    </w:p>
    <w:p w14:paraId="74BF291A">
      <w:pPr>
        <w:spacing w:line="360" w:lineRule="auto"/>
        <w:ind w:firstLine="465"/>
        <w:rPr>
          <w:rFonts w:ascii="宋体" w:hAnsi="宋体"/>
          <w:bCs/>
          <w:color w:val="000000"/>
          <w:sz w:val="24"/>
        </w:rPr>
      </w:pPr>
      <w:r>
        <w:rPr>
          <w:rFonts w:hint="eastAsia" w:ascii="宋体" w:hAnsi="宋体"/>
          <w:bCs/>
          <w:color w:val="000000"/>
          <w:sz w:val="24"/>
        </w:rPr>
        <w:t>25.3成家供应商不能及时领取成交通知书，采购人可通过邮寄、快递等方式将项目成交通知书送达成交供应商。</w:t>
      </w:r>
    </w:p>
    <w:p w14:paraId="195BF807">
      <w:pPr>
        <w:spacing w:line="240" w:lineRule="auto"/>
        <w:ind w:firstLine="0"/>
      </w:pPr>
    </w:p>
    <w:p w14:paraId="6C08E49A">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26.成交通知书</w:t>
      </w:r>
    </w:p>
    <w:p w14:paraId="38360E3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26.1成交通知书为签订采购合同的依据之一，是合同的有效组成部分。</w:t>
      </w:r>
    </w:p>
    <w:p w14:paraId="33ACB5B0">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26.2成交通知书对采购人和成交供应商均具有法律效力。成交通知书发出后，采购人无正当理由改变成交结果，或者成交供应商无正当理由放弃成交的，将承担相应的法律责任。</w:t>
      </w:r>
    </w:p>
    <w:p w14:paraId="64E444D4">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26.3成交供应商的响应文件作为无效响应文件处理或者有法律法规规章制度规定的成交无效情形的，采购人</w:t>
      </w:r>
      <w:r>
        <w:rPr>
          <w:rFonts w:hint="eastAsia" w:ascii="宋体" w:hAnsi="宋体" w:eastAsia="宋体"/>
          <w:bCs/>
          <w:sz w:val="24"/>
        </w:rPr>
        <w:t>有权</w:t>
      </w:r>
      <w:r>
        <w:rPr>
          <w:rFonts w:hint="eastAsia" w:ascii="宋体" w:hAnsi="宋体" w:eastAsia="宋体"/>
          <w:bCs/>
          <w:color w:val="000000"/>
          <w:sz w:val="24"/>
        </w:rPr>
        <w:t>宣布发出的成交通知书无效，并收回发出的成交通知书，依法重新确定成交供应商或者重新开展采购活动。</w:t>
      </w:r>
    </w:p>
    <w:p w14:paraId="20E4B82D">
      <w:pPr>
        <w:spacing w:line="360" w:lineRule="auto"/>
      </w:pPr>
    </w:p>
    <w:p w14:paraId="288FAD0C">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七、合同事项</w:t>
      </w:r>
    </w:p>
    <w:p w14:paraId="470BD060">
      <w:pPr>
        <w:spacing w:line="240" w:lineRule="auto"/>
        <w:ind w:firstLine="0" w:firstLineChars="0"/>
        <w:outlineLvl w:val="9"/>
      </w:pPr>
    </w:p>
    <w:p w14:paraId="1264463E">
      <w:pPr>
        <w:spacing w:line="360" w:lineRule="auto"/>
        <w:ind w:firstLine="472" w:firstLineChars="196"/>
        <w:outlineLvl w:val="1"/>
        <w:rPr>
          <w:rFonts w:ascii="宋体" w:hAnsi="宋体" w:eastAsia="宋体"/>
          <w:b/>
          <w:bCs/>
          <w:color w:val="000000"/>
          <w:sz w:val="24"/>
        </w:rPr>
      </w:pPr>
      <w:bookmarkStart w:id="56" w:name="_Toc101250646"/>
      <w:bookmarkStart w:id="57" w:name="_Toc209847069"/>
      <w:bookmarkStart w:id="58" w:name="_Toc101174151"/>
      <w:bookmarkStart w:id="59" w:name="_Toc101338364"/>
      <w:bookmarkStart w:id="60" w:name="_Toc430773927"/>
      <w:r>
        <w:rPr>
          <w:rFonts w:hint="eastAsia" w:ascii="宋体" w:hAnsi="宋体" w:eastAsia="宋体"/>
          <w:b/>
          <w:bCs/>
          <w:color w:val="000000"/>
          <w:sz w:val="24"/>
        </w:rPr>
        <w:t>27.签订合同</w:t>
      </w:r>
      <w:bookmarkEnd w:id="56"/>
      <w:bookmarkEnd w:id="57"/>
      <w:bookmarkEnd w:id="58"/>
      <w:bookmarkEnd w:id="59"/>
      <w:bookmarkEnd w:id="60"/>
    </w:p>
    <w:p w14:paraId="2A667A54">
      <w:pPr>
        <w:spacing w:line="360" w:lineRule="auto"/>
        <w:ind w:firstLine="480" w:firstLineChars="200"/>
        <w:rPr>
          <w:rFonts w:ascii="宋体" w:hAnsi="宋体"/>
          <w:color w:val="000000"/>
          <w:sz w:val="24"/>
        </w:rPr>
      </w:pPr>
      <w:r>
        <w:rPr>
          <w:rFonts w:hint="eastAsia" w:ascii="宋体" w:hAnsi="宋体"/>
          <w:color w:val="000000"/>
          <w:sz w:val="24"/>
        </w:rPr>
        <w:t>27.1 成交供应商应在成交通知书发出之日起10日内与采购人签订采购合同。由于成交供应商的原因逾期未与采购人签订采购合同的，将视为放弃成交，取消其成交资格并将按相关规定进行处理。</w:t>
      </w:r>
    </w:p>
    <w:p w14:paraId="6743377C">
      <w:pPr>
        <w:spacing w:line="360" w:lineRule="auto"/>
        <w:ind w:firstLine="480" w:firstLineChars="200"/>
        <w:rPr>
          <w:rFonts w:ascii="宋体" w:hAnsi="宋体"/>
          <w:color w:val="000000"/>
          <w:sz w:val="24"/>
        </w:rPr>
      </w:pPr>
      <w:r>
        <w:rPr>
          <w:rFonts w:hint="eastAsia" w:ascii="宋体" w:hAnsi="宋体"/>
          <w:color w:val="000000"/>
          <w:sz w:val="24"/>
        </w:rPr>
        <w:t>27.2 竞争性谈判文件、成交供应商的响应文件及双方确认的澄清文件等，均为有法律约束力的合同组成部分。</w:t>
      </w:r>
    </w:p>
    <w:p w14:paraId="4A24C871">
      <w:pPr>
        <w:spacing w:line="360" w:lineRule="auto"/>
        <w:ind w:firstLine="480" w:firstLineChars="200"/>
        <w:rPr>
          <w:rFonts w:ascii="宋体" w:hAnsi="宋体"/>
          <w:color w:val="000000"/>
          <w:sz w:val="24"/>
        </w:rPr>
      </w:pPr>
      <w:r>
        <w:rPr>
          <w:rFonts w:hint="eastAsia" w:ascii="宋体" w:hAnsi="宋体"/>
          <w:color w:val="000000"/>
          <w:sz w:val="24"/>
        </w:rPr>
        <w:t>27.3 采购人不得向成交供应商提出任何不合理的要求，作为签订合同的条件，不得与成交供应商私下订立背离合同实质性内容的任何协议，所签订的合同不得对竞争性谈判文件和成交供应商响应文件确定的事项进行修改。</w:t>
      </w:r>
    </w:p>
    <w:p w14:paraId="734FEDB2">
      <w:pPr>
        <w:spacing w:line="360" w:lineRule="auto"/>
        <w:ind w:firstLine="480" w:firstLineChars="200"/>
        <w:rPr>
          <w:rFonts w:ascii="宋体" w:hAnsi="宋体"/>
          <w:color w:val="000000"/>
          <w:sz w:val="24"/>
        </w:rPr>
      </w:pPr>
      <w:r>
        <w:rPr>
          <w:rFonts w:hint="eastAsia" w:ascii="宋体" w:hAnsi="宋体"/>
          <w:color w:val="000000"/>
          <w:sz w:val="24"/>
        </w:rPr>
        <w:t>27.4 成交供应商因不可抗力原因不能履行采购合同或放弃成交的，采购人可以与排在成交供应商之后第一位的成交候选人签订采购合同，以此类推。</w:t>
      </w:r>
    </w:p>
    <w:p w14:paraId="2E1F5943">
      <w:pPr>
        <w:spacing w:line="360" w:lineRule="auto"/>
        <w:ind w:firstLine="480" w:firstLineChars="200"/>
        <w:rPr>
          <w:rFonts w:hAnsi="宋体"/>
          <w:color w:val="000000"/>
          <w:sz w:val="24"/>
        </w:rPr>
      </w:pPr>
      <w:r>
        <w:rPr>
          <w:rFonts w:hint="eastAsia" w:ascii="宋体" w:hAnsi="宋体"/>
          <w:color w:val="000000"/>
          <w:sz w:val="24"/>
        </w:rPr>
        <w:t>27.5</w:t>
      </w:r>
      <w:r>
        <w:rPr>
          <w:rFonts w:hint="eastAsia" w:hAnsi="宋体"/>
          <w:color w:val="000000"/>
          <w:sz w:val="24"/>
        </w:rPr>
        <w:t>竞争性谈判文件、成交供应商提交的响应文件、竞争性谈判中的最后报价、成交供应商承诺书、成交通知书等均称为有法律约束力的合同组成内容。</w:t>
      </w:r>
    </w:p>
    <w:p w14:paraId="02E972E2">
      <w:pPr>
        <w:spacing w:line="240" w:lineRule="auto"/>
        <w:ind w:firstLine="0" w:firstLineChars="0"/>
      </w:pPr>
    </w:p>
    <w:p w14:paraId="2D7EB68B">
      <w:pPr>
        <w:spacing w:line="360" w:lineRule="auto"/>
        <w:ind w:firstLine="482" w:firstLineChars="200"/>
        <w:rPr>
          <w:rFonts w:ascii="宋体" w:hAnsi="宋体"/>
          <w:b/>
          <w:color w:val="000000"/>
          <w:sz w:val="24"/>
        </w:rPr>
      </w:pPr>
      <w:r>
        <w:rPr>
          <w:rFonts w:hint="eastAsia" w:ascii="宋体" w:hAnsi="宋体"/>
          <w:b/>
          <w:color w:val="000000"/>
          <w:sz w:val="24"/>
        </w:rPr>
        <w:t>28.合同分包（实质性要求）</w:t>
      </w:r>
    </w:p>
    <w:p w14:paraId="5FDBE737">
      <w:pPr>
        <w:spacing w:line="360" w:lineRule="auto"/>
        <w:ind w:firstLine="480" w:firstLineChars="200"/>
        <w:rPr>
          <w:rFonts w:hAnsi="宋体"/>
          <w:color w:val="000000"/>
          <w:sz w:val="24"/>
        </w:rPr>
      </w:pPr>
      <w:r>
        <w:rPr>
          <w:rFonts w:hint="eastAsia" w:ascii="宋体" w:hAnsi="宋体"/>
          <w:color w:val="000000"/>
          <w:sz w:val="24"/>
        </w:rPr>
        <w:t>不允许合同分包。</w:t>
      </w:r>
    </w:p>
    <w:p w14:paraId="55EA3803">
      <w:pPr>
        <w:spacing w:line="360" w:lineRule="auto"/>
        <w:ind w:firstLine="482" w:firstLineChars="200"/>
        <w:rPr>
          <w:rFonts w:ascii="宋体" w:hAnsi="宋体"/>
          <w:b/>
          <w:color w:val="000000"/>
          <w:sz w:val="24"/>
        </w:rPr>
      </w:pPr>
    </w:p>
    <w:p w14:paraId="1103E17A">
      <w:pPr>
        <w:spacing w:line="360" w:lineRule="auto"/>
        <w:ind w:firstLine="482" w:firstLineChars="200"/>
        <w:rPr>
          <w:rFonts w:ascii="宋体" w:hAnsi="宋体"/>
          <w:b/>
          <w:color w:val="000000"/>
          <w:sz w:val="24"/>
        </w:rPr>
      </w:pPr>
      <w:r>
        <w:rPr>
          <w:rFonts w:hint="eastAsia" w:ascii="宋体" w:hAnsi="宋体"/>
          <w:b/>
          <w:color w:val="000000"/>
          <w:sz w:val="24"/>
        </w:rPr>
        <w:t>29.合同转包（实质性要求）</w:t>
      </w:r>
    </w:p>
    <w:p w14:paraId="67AFC08F">
      <w:pPr>
        <w:spacing w:line="360" w:lineRule="auto"/>
        <w:ind w:firstLine="480" w:firstLineChars="200"/>
        <w:rPr>
          <w:rFonts w:hAnsi="宋体"/>
          <w:color w:val="000000"/>
          <w:sz w:val="24"/>
        </w:rPr>
      </w:pPr>
      <w:r>
        <w:rPr>
          <w:rFonts w:hint="eastAsia" w:hAnsi="宋体"/>
          <w:color w:val="000000"/>
          <w:sz w:val="24"/>
        </w:rPr>
        <w:t>不允许合同转包。</w:t>
      </w:r>
    </w:p>
    <w:p w14:paraId="6C1B94E4">
      <w:pPr>
        <w:spacing w:line="240" w:lineRule="auto"/>
        <w:ind w:firstLine="0" w:firstLineChars="0"/>
      </w:pPr>
    </w:p>
    <w:p w14:paraId="28F3D1E7">
      <w:pPr>
        <w:spacing w:line="360" w:lineRule="auto"/>
        <w:ind w:firstLine="482" w:firstLineChars="200"/>
        <w:rPr>
          <w:rFonts w:ascii="宋体" w:hAnsi="宋体"/>
          <w:b/>
          <w:color w:val="000000"/>
          <w:sz w:val="24"/>
        </w:rPr>
      </w:pPr>
      <w:r>
        <w:rPr>
          <w:rFonts w:hint="eastAsia" w:ascii="宋体" w:hAnsi="宋体"/>
          <w:b/>
          <w:color w:val="000000"/>
          <w:sz w:val="24"/>
        </w:rPr>
        <w:t>30.补充合同</w:t>
      </w:r>
    </w:p>
    <w:p w14:paraId="3856CBAA">
      <w:pPr>
        <w:spacing w:line="360" w:lineRule="auto"/>
        <w:ind w:firstLine="480" w:firstLineChars="200"/>
        <w:rPr>
          <w:rFonts w:hAnsi="宋体"/>
          <w:color w:val="000000"/>
          <w:sz w:val="24"/>
        </w:rPr>
      </w:pPr>
      <w:r>
        <w:rPr>
          <w:rFonts w:hint="eastAsia" w:hAnsi="宋体"/>
          <w:color w:val="000000"/>
          <w:sz w:val="24"/>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14:paraId="41F71C73">
      <w:pPr>
        <w:spacing w:line="240" w:lineRule="auto"/>
      </w:pPr>
    </w:p>
    <w:p w14:paraId="55724038">
      <w:pPr>
        <w:spacing w:line="360" w:lineRule="auto"/>
        <w:ind w:firstLine="482" w:firstLineChars="200"/>
        <w:rPr>
          <w:rFonts w:ascii="宋体" w:hAnsi="宋体"/>
          <w:b/>
          <w:color w:val="000000"/>
          <w:sz w:val="24"/>
        </w:rPr>
      </w:pPr>
      <w:r>
        <w:rPr>
          <w:rFonts w:hint="eastAsia" w:ascii="宋体" w:hAnsi="宋体"/>
          <w:b/>
          <w:color w:val="000000"/>
          <w:sz w:val="24"/>
        </w:rPr>
        <w:t>31.履约保证金（实质性要求）</w:t>
      </w:r>
    </w:p>
    <w:p w14:paraId="0C5AB04C">
      <w:pPr>
        <w:spacing w:line="360" w:lineRule="auto"/>
        <w:ind w:firstLine="480" w:firstLineChars="200"/>
        <w:rPr>
          <w:rFonts w:ascii="宋体" w:hAnsi="宋体"/>
          <w:color w:val="000000"/>
          <w:sz w:val="24"/>
        </w:rPr>
      </w:pPr>
      <w:r>
        <w:rPr>
          <w:rFonts w:hint="eastAsia" w:ascii="宋体" w:hAnsi="宋体"/>
          <w:color w:val="000000"/>
          <w:sz w:val="24"/>
        </w:rPr>
        <w:t>无履约保证金要求。</w:t>
      </w:r>
    </w:p>
    <w:p w14:paraId="02B2FB08">
      <w:pPr>
        <w:spacing w:line="240" w:lineRule="auto"/>
        <w:ind w:firstLine="0" w:firstLineChars="0"/>
      </w:pPr>
    </w:p>
    <w:p w14:paraId="61CE59D2">
      <w:pPr>
        <w:spacing w:line="360" w:lineRule="auto"/>
        <w:ind w:firstLine="482" w:firstLineChars="200"/>
        <w:rPr>
          <w:rFonts w:ascii="宋体" w:hAnsi="宋体"/>
          <w:b/>
          <w:color w:val="000000"/>
          <w:sz w:val="24"/>
        </w:rPr>
      </w:pPr>
      <w:r>
        <w:rPr>
          <w:rFonts w:hint="eastAsia" w:ascii="宋体" w:hAnsi="宋体"/>
          <w:b/>
          <w:color w:val="000000"/>
          <w:sz w:val="24"/>
        </w:rPr>
        <w:t>32.履行合同</w:t>
      </w:r>
    </w:p>
    <w:p w14:paraId="784D7CE3">
      <w:pPr>
        <w:spacing w:line="360" w:lineRule="auto"/>
        <w:ind w:firstLine="480" w:firstLineChars="200"/>
        <w:rPr>
          <w:rFonts w:hAnsi="宋体"/>
          <w:color w:val="000000"/>
          <w:sz w:val="24"/>
        </w:rPr>
      </w:pPr>
      <w:r>
        <w:rPr>
          <w:rFonts w:hint="eastAsia" w:ascii="宋体" w:hAnsi="宋体"/>
          <w:color w:val="000000"/>
          <w:sz w:val="24"/>
        </w:rPr>
        <w:t>3</w:t>
      </w:r>
      <w:r>
        <w:rPr>
          <w:rFonts w:hint="eastAsia" w:ascii="宋体" w:hAnsi="宋体"/>
          <w:color w:val="000000"/>
          <w:sz w:val="24"/>
          <w:lang w:val="en-US" w:eastAsia="zh-CN"/>
        </w:rPr>
        <w:t>2</w:t>
      </w:r>
      <w:r>
        <w:rPr>
          <w:rFonts w:hint="eastAsia" w:ascii="宋体" w:hAnsi="宋体"/>
          <w:color w:val="000000"/>
          <w:sz w:val="24"/>
        </w:rPr>
        <w:t>.1 成交供应商与采购人签订合同后，合同双方应严格执行合同条款，履行合同规定的义务，保证合同的顺利完成。</w:t>
      </w:r>
    </w:p>
    <w:p w14:paraId="45F923AF">
      <w:pPr>
        <w:spacing w:line="360" w:lineRule="auto"/>
        <w:ind w:firstLine="480" w:firstLineChars="200"/>
        <w:rPr>
          <w:rFonts w:hAnsi="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2</w:t>
      </w:r>
      <w:r>
        <w:rPr>
          <w:rFonts w:hint="eastAsia" w:ascii="宋体" w:hAnsi="宋体" w:cs="宋体"/>
          <w:color w:val="000000"/>
          <w:sz w:val="24"/>
        </w:rPr>
        <w:t xml:space="preserve">.2 </w:t>
      </w:r>
      <w:r>
        <w:rPr>
          <w:rFonts w:hint="eastAsia" w:hAnsi="宋体"/>
          <w:color w:val="000000"/>
          <w:sz w:val="24"/>
        </w:rPr>
        <w:t>在合同履行过程中，如发生合同纠纷，合同双方应按照《中华人民共和国民法典》的有关规定进行处理。</w:t>
      </w:r>
    </w:p>
    <w:p w14:paraId="04894A70">
      <w:pPr>
        <w:spacing w:line="240" w:lineRule="auto"/>
        <w:ind w:firstLine="0" w:firstLineChars="0"/>
      </w:pPr>
    </w:p>
    <w:p w14:paraId="2D882522">
      <w:pPr>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val="en-US" w:eastAsia="zh-CN"/>
        </w:rPr>
        <w:t>3</w:t>
      </w:r>
      <w:r>
        <w:rPr>
          <w:rFonts w:hint="eastAsia" w:ascii="宋体" w:hAnsi="宋体"/>
          <w:b/>
          <w:color w:val="000000"/>
          <w:sz w:val="24"/>
        </w:rPr>
        <w:t>.验收</w:t>
      </w:r>
    </w:p>
    <w:p w14:paraId="7911C8A7">
      <w:pPr>
        <w:spacing w:line="360" w:lineRule="auto"/>
        <w:ind w:firstLine="480" w:firstLineChars="200"/>
        <w:rPr>
          <w:rFonts w:ascii="宋体" w:hAnsi="宋体"/>
          <w:color w:val="000000"/>
          <w:sz w:val="24"/>
        </w:rPr>
      </w:pPr>
      <w:r>
        <w:rPr>
          <w:rFonts w:hint="eastAsia" w:ascii="宋体" w:hAnsi="宋体"/>
          <w:color w:val="000000"/>
          <w:sz w:val="24"/>
        </w:rPr>
        <w:t>本项目</w:t>
      </w:r>
      <w:r>
        <w:rPr>
          <w:rFonts w:hint="eastAsia" w:ascii="宋体" w:hAnsi="宋体"/>
          <w:color w:val="000000"/>
          <w:sz w:val="24"/>
          <w:lang w:eastAsia="zh-CN"/>
        </w:rPr>
        <w:t>由</w:t>
      </w:r>
      <w:r>
        <w:rPr>
          <w:rFonts w:hint="eastAsia" w:ascii="宋体" w:hAnsi="宋体"/>
          <w:color w:val="000000"/>
          <w:sz w:val="24"/>
          <w:lang w:val="en-US" w:eastAsia="zh-CN"/>
        </w:rPr>
        <w:t>采购人</w:t>
      </w:r>
      <w:r>
        <w:rPr>
          <w:rFonts w:hint="eastAsia" w:ascii="宋体" w:hAnsi="宋体"/>
          <w:color w:val="000000"/>
          <w:sz w:val="24"/>
          <w:lang w:eastAsia="zh-CN"/>
        </w:rPr>
        <w:t>组织</w:t>
      </w:r>
      <w:r>
        <w:rPr>
          <w:rFonts w:hint="eastAsia" w:ascii="宋体" w:hAnsi="宋体"/>
          <w:color w:val="000000"/>
          <w:sz w:val="24"/>
        </w:rPr>
        <w:t>验收。</w:t>
      </w:r>
    </w:p>
    <w:p w14:paraId="27074705">
      <w:pPr>
        <w:spacing w:line="240" w:lineRule="auto"/>
      </w:pPr>
    </w:p>
    <w:p w14:paraId="16680D1E">
      <w:pPr>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val="en-US" w:eastAsia="zh-CN"/>
        </w:rPr>
        <w:t>4</w:t>
      </w:r>
      <w:r>
        <w:rPr>
          <w:rFonts w:hint="eastAsia" w:ascii="宋体" w:hAnsi="宋体"/>
          <w:b/>
          <w:color w:val="000000"/>
          <w:sz w:val="24"/>
        </w:rPr>
        <w:t>.资金支付</w:t>
      </w:r>
    </w:p>
    <w:p w14:paraId="340177A8">
      <w:pPr>
        <w:spacing w:line="360" w:lineRule="auto"/>
        <w:ind w:firstLine="480" w:firstLineChars="200"/>
        <w:rPr>
          <w:rFonts w:ascii="宋体" w:hAnsi="宋体"/>
          <w:color w:val="000000"/>
          <w:sz w:val="24"/>
        </w:rPr>
      </w:pPr>
      <w:r>
        <w:rPr>
          <w:rFonts w:hint="eastAsia" w:hAnsi="宋体"/>
          <w:color w:val="000000"/>
          <w:sz w:val="24"/>
        </w:rPr>
        <w:t>采购人将按照采购合同规定，及时向成交供应商支付采购资金。</w:t>
      </w:r>
    </w:p>
    <w:p w14:paraId="1C83AD87">
      <w:pPr>
        <w:spacing w:line="360" w:lineRule="auto"/>
        <w:jc w:val="center"/>
        <w:outlineLvl w:val="9"/>
        <w:rPr>
          <w:rFonts w:ascii="Arial" w:hAnsi="Arial" w:eastAsia="黑体"/>
          <w:b/>
          <w:bCs/>
          <w:color w:val="000000"/>
          <w:sz w:val="32"/>
          <w:szCs w:val="32"/>
        </w:rPr>
      </w:pPr>
    </w:p>
    <w:p w14:paraId="64D32611">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八、竞争性谈判纪律要求</w:t>
      </w:r>
    </w:p>
    <w:p w14:paraId="6F62F2CD">
      <w:pPr>
        <w:spacing w:line="240" w:lineRule="auto"/>
        <w:jc w:val="left"/>
      </w:pPr>
    </w:p>
    <w:p w14:paraId="39EDE10B">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35.供应商不得具有的情形</w:t>
      </w:r>
    </w:p>
    <w:p w14:paraId="7F16F763">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供应商参加本项目竞争性谈判不得有下列情形：</w:t>
      </w:r>
    </w:p>
    <w:p w14:paraId="49FD8FC5">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（1）提供虚假材料谋取成交；</w:t>
      </w:r>
    </w:p>
    <w:p w14:paraId="3AD678E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（2）采取不正当手段诋毁、排挤其他供应商；</w:t>
      </w:r>
    </w:p>
    <w:p w14:paraId="751AE8D8">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（3）与采购人、或其他供应商恶意串通；</w:t>
      </w:r>
    </w:p>
    <w:p w14:paraId="52DA63C7">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（4）向采购人、竞争性谈判小组成员行贿或者提供其他不正当利益；</w:t>
      </w:r>
    </w:p>
    <w:p w14:paraId="25C53BD1">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（5）在竞争性谈判过程中与采购人进行协商；</w:t>
      </w:r>
    </w:p>
    <w:p w14:paraId="477D3AF5">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（6）成交后无正当理由拒不与采购人签订采购合同；</w:t>
      </w:r>
    </w:p>
    <w:p w14:paraId="6AA8B12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（7）未按照竞争性谈判文件确定的事项签订采购合同；</w:t>
      </w:r>
    </w:p>
    <w:p w14:paraId="4634A5B2">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（8）将采购合同转包或者违规分包；</w:t>
      </w:r>
    </w:p>
    <w:p w14:paraId="6FEAAE9A">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（9）提供假冒伪劣产品；</w:t>
      </w:r>
    </w:p>
    <w:p w14:paraId="2ACCA30B">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（10）擅自变更、中止或者终止采购合同；</w:t>
      </w:r>
    </w:p>
    <w:p w14:paraId="224DFBA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（11）拒绝有关部门的监督检查或者向监督检查部门提供虚假情况；</w:t>
      </w:r>
    </w:p>
    <w:p w14:paraId="392F17F1">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（12）法律法规规定的其他情形。</w:t>
      </w:r>
    </w:p>
    <w:p w14:paraId="400874BF">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供应商有上述情形的，按照规定追究法律责任，具备（1）-（10）条情形之一的，同时将取消被确认为成交供应商的资格或者认定成交无效。</w:t>
      </w:r>
    </w:p>
    <w:p w14:paraId="6278DFC6">
      <w:pPr>
        <w:tabs>
          <w:tab w:val="left" w:pos="851"/>
        </w:tabs>
        <w:spacing w:line="360" w:lineRule="auto"/>
        <w:rPr>
          <w:rFonts w:ascii="宋体" w:hAnsi="宋体"/>
          <w:color w:val="000000"/>
          <w:sz w:val="24"/>
        </w:rPr>
      </w:pPr>
    </w:p>
    <w:p w14:paraId="6549EC48">
      <w:pPr>
        <w:tabs>
          <w:tab w:val="left" w:pos="851"/>
        </w:tabs>
        <w:spacing w:line="360" w:lineRule="auto"/>
        <w:jc w:val="center"/>
        <w:outlineLvl w:val="1"/>
        <w:rPr>
          <w:rFonts w:ascii="黑体" w:hAnsi="宋体" w:eastAsia="黑体"/>
          <w:b/>
          <w:color w:val="000000"/>
          <w:sz w:val="32"/>
          <w:szCs w:val="32"/>
        </w:rPr>
      </w:pPr>
      <w:r>
        <w:rPr>
          <w:rFonts w:hint="eastAsia" w:ascii="黑体" w:hAnsi="宋体" w:eastAsia="黑体"/>
          <w:b/>
          <w:color w:val="000000"/>
          <w:sz w:val="32"/>
          <w:szCs w:val="32"/>
        </w:rPr>
        <w:t>九、询问、质疑和投诉</w:t>
      </w:r>
    </w:p>
    <w:p w14:paraId="21647BA0">
      <w:pPr>
        <w:spacing w:line="240" w:lineRule="auto"/>
        <w:jc w:val="left"/>
      </w:pPr>
    </w:p>
    <w:p w14:paraId="28A98641">
      <w:pPr>
        <w:tabs>
          <w:tab w:val="left" w:pos="851"/>
        </w:tabs>
        <w:spacing w:line="360" w:lineRule="auto"/>
        <w:ind w:firstLine="495"/>
        <w:rPr>
          <w:rFonts w:ascii="宋体" w:hAnsi="宋体"/>
          <w:color w:val="000000"/>
          <w:sz w:val="24"/>
        </w:rPr>
      </w:pPr>
      <w:r>
        <w:rPr>
          <w:rFonts w:hint="eastAsia" w:ascii="宋体" w:hAnsi="宋体"/>
          <w:b/>
          <w:bCs/>
          <w:color w:val="000000"/>
          <w:sz w:val="24"/>
        </w:rPr>
        <w:t>36.</w:t>
      </w:r>
      <w:r>
        <w:rPr>
          <w:rFonts w:hint="eastAsia" w:ascii="宋体" w:hAnsi="宋体"/>
          <w:color w:val="000000"/>
          <w:sz w:val="24"/>
        </w:rPr>
        <w:t>询问、质疑、投诉的接收和处理严格按照国家及四川省的有关规定办理。</w:t>
      </w:r>
    </w:p>
    <w:p w14:paraId="3921F073">
      <w:pPr>
        <w:tabs>
          <w:tab w:val="left" w:pos="851"/>
        </w:tabs>
        <w:spacing w:line="360" w:lineRule="auto"/>
        <w:jc w:val="center"/>
        <w:rPr>
          <w:rFonts w:ascii="宋体" w:hAnsi="宋体"/>
          <w:color w:val="000000"/>
          <w:sz w:val="24"/>
        </w:rPr>
      </w:pPr>
    </w:p>
    <w:p w14:paraId="3D290E36">
      <w:pPr>
        <w:tabs>
          <w:tab w:val="left" w:pos="851"/>
        </w:tabs>
        <w:spacing w:line="360" w:lineRule="auto"/>
        <w:jc w:val="center"/>
        <w:outlineLvl w:val="1"/>
        <w:rPr>
          <w:rFonts w:ascii="黑体" w:hAnsi="宋体" w:eastAsia="黑体"/>
          <w:b/>
          <w:color w:val="000000"/>
          <w:sz w:val="32"/>
          <w:szCs w:val="32"/>
        </w:rPr>
      </w:pPr>
      <w:r>
        <w:rPr>
          <w:rFonts w:hint="eastAsia" w:ascii="黑体" w:hAnsi="宋体" w:eastAsia="黑体"/>
          <w:b/>
          <w:color w:val="000000"/>
          <w:sz w:val="32"/>
          <w:szCs w:val="32"/>
        </w:rPr>
        <w:t>十、其  他</w:t>
      </w:r>
    </w:p>
    <w:p w14:paraId="52A03584">
      <w:pPr>
        <w:spacing w:line="240" w:lineRule="auto"/>
        <w:jc w:val="left"/>
      </w:pPr>
    </w:p>
    <w:p w14:paraId="1D05FAFC">
      <w:pPr>
        <w:tabs>
          <w:tab w:val="left" w:pos="851"/>
        </w:tabs>
        <w:spacing w:line="360" w:lineRule="auto"/>
        <w:ind w:firstLine="482" w:firstLineChars="200"/>
        <w:jc w:val="left"/>
        <w:rPr>
          <w:rFonts w:hAnsi="宋体"/>
          <w:color w:val="000000"/>
          <w:sz w:val="24"/>
        </w:rPr>
      </w:pPr>
      <w:r>
        <w:rPr>
          <w:rFonts w:hint="eastAsia" w:ascii="宋体" w:hAnsi="宋体"/>
          <w:b/>
          <w:bCs/>
          <w:color w:val="000000"/>
          <w:sz w:val="24"/>
        </w:rPr>
        <w:t>37.</w:t>
      </w:r>
      <w:r>
        <w:rPr>
          <w:rFonts w:hint="eastAsia" w:ascii="宋体" w:hAnsi="宋体"/>
          <w:color w:val="000000"/>
          <w:sz w:val="24"/>
        </w:rPr>
        <w:t>本竞争性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竞争性谈判</w:t>
      </w:r>
      <w:r>
        <w:rPr>
          <w:rFonts w:hint="eastAsia" w:hAnsi="宋体"/>
          <w:color w:val="000000"/>
          <w:sz w:val="24"/>
        </w:rPr>
        <w:t>文件不再做调整。</w:t>
      </w:r>
    </w:p>
    <w:p w14:paraId="3B6EB0A0">
      <w:pPr>
        <w:spacing w:line="360" w:lineRule="auto"/>
        <w:ind w:firstLine="482" w:firstLineChars="200"/>
        <w:jc w:val="left"/>
        <w:rPr>
          <w:color w:val="000000"/>
          <w:kern w:val="0"/>
          <w:sz w:val="24"/>
        </w:rPr>
      </w:pPr>
      <w:r>
        <w:rPr>
          <w:rFonts w:hint="eastAsia" w:ascii="宋体" w:hAnsi="宋体"/>
          <w:b/>
          <w:bCs/>
          <w:color w:val="000000"/>
          <w:sz w:val="24"/>
        </w:rPr>
        <w:t>38.</w:t>
      </w:r>
      <w:r>
        <w:rPr>
          <w:rFonts w:hint="eastAsia" w:ascii="宋体" w:hAnsi="宋体"/>
          <w:b/>
          <w:color w:val="000000"/>
          <w:sz w:val="24"/>
        </w:rPr>
        <w:t>（实质性要求）</w:t>
      </w:r>
      <w:r>
        <w:rPr>
          <w:rFonts w:hAnsi="宋体"/>
          <w:color w:val="000000"/>
          <w:sz w:val="24"/>
        </w:rPr>
        <w:t>国家</w:t>
      </w:r>
      <w:r>
        <w:rPr>
          <w:rFonts w:hint="eastAsia" w:hAnsi="宋体"/>
          <w:color w:val="000000"/>
          <w:sz w:val="24"/>
        </w:rPr>
        <w:t>或行业主管部门</w:t>
      </w:r>
      <w:r>
        <w:rPr>
          <w:rFonts w:hAnsi="宋体"/>
          <w:color w:val="000000"/>
          <w:sz w:val="24"/>
        </w:rPr>
        <w:t>对</w:t>
      </w:r>
      <w:r>
        <w:rPr>
          <w:rFonts w:hint="eastAsia" w:hAnsi="宋体"/>
          <w:color w:val="000000"/>
          <w:sz w:val="24"/>
        </w:rPr>
        <w:t>供应商和采购产品的</w:t>
      </w:r>
      <w:r>
        <w:rPr>
          <w:rFonts w:hAnsi="宋体"/>
          <w:color w:val="000000"/>
          <w:sz w:val="24"/>
        </w:rPr>
        <w:t>技术</w:t>
      </w:r>
      <w:r>
        <w:rPr>
          <w:rFonts w:hint="eastAsia" w:hAnsi="宋体"/>
          <w:color w:val="000000"/>
          <w:sz w:val="24"/>
        </w:rPr>
        <w:t>标准、</w:t>
      </w:r>
      <w:r>
        <w:rPr>
          <w:rFonts w:hAnsi="宋体"/>
          <w:color w:val="000000"/>
          <w:sz w:val="24"/>
        </w:rPr>
        <w:t>质量</w:t>
      </w:r>
      <w:r>
        <w:rPr>
          <w:rFonts w:hint="eastAsia" w:hAnsi="宋体"/>
          <w:color w:val="000000"/>
          <w:sz w:val="24"/>
        </w:rPr>
        <w:t>标准和资格资质条件</w:t>
      </w:r>
      <w:r>
        <w:rPr>
          <w:rFonts w:hAnsi="宋体"/>
          <w:color w:val="000000"/>
          <w:sz w:val="24"/>
        </w:rPr>
        <w:t>等有</w:t>
      </w:r>
      <w:r>
        <w:rPr>
          <w:rFonts w:hint="eastAsia" w:hAnsi="宋体"/>
          <w:color w:val="000000"/>
          <w:sz w:val="24"/>
        </w:rPr>
        <w:t>强制性规定</w:t>
      </w:r>
      <w:r>
        <w:rPr>
          <w:rFonts w:hAnsi="宋体"/>
          <w:color w:val="000000"/>
          <w:sz w:val="24"/>
        </w:rPr>
        <w:t>的</w:t>
      </w:r>
      <w:r>
        <w:rPr>
          <w:rFonts w:hint="eastAsia" w:hAnsi="宋体"/>
          <w:color w:val="000000"/>
          <w:sz w:val="24"/>
        </w:rPr>
        <w:t>，必须符合其要求。</w:t>
      </w:r>
    </w:p>
    <w:p w14:paraId="694A9ADD">
      <w:pPr>
        <w:tabs>
          <w:tab w:val="left" w:pos="851"/>
        </w:tabs>
        <w:spacing w:line="360" w:lineRule="auto"/>
        <w:rPr>
          <w:rFonts w:ascii="宋体" w:hAnsi="宋体"/>
          <w:color w:val="000000"/>
          <w:sz w:val="24"/>
        </w:rPr>
      </w:pPr>
      <w:bookmarkStart w:id="61" w:name="_Toc15403"/>
      <w:bookmarkStart w:id="62" w:name="_Toc20668"/>
    </w:p>
    <w:p w14:paraId="43EAC2A5">
      <w:pPr>
        <w:pStyle w:val="7"/>
        <w:rPr>
          <w:rFonts w:ascii="宋体" w:hAnsi="宋体"/>
          <w:color w:val="000000"/>
          <w:sz w:val="24"/>
        </w:rPr>
      </w:pPr>
    </w:p>
    <w:p w14:paraId="04F4B5FF">
      <w:pPr>
        <w:rPr>
          <w:rFonts w:ascii="宋体" w:hAnsi="宋体"/>
          <w:color w:val="000000"/>
          <w:sz w:val="24"/>
        </w:rPr>
      </w:pPr>
    </w:p>
    <w:p w14:paraId="38617C5C">
      <w:pPr>
        <w:pStyle w:val="7"/>
        <w:rPr>
          <w:rFonts w:ascii="宋体" w:hAnsi="宋体"/>
          <w:color w:val="000000"/>
          <w:sz w:val="24"/>
        </w:rPr>
      </w:pPr>
    </w:p>
    <w:p w14:paraId="6D1E2C2C">
      <w:pPr>
        <w:rPr>
          <w:rFonts w:ascii="宋体" w:hAnsi="宋体"/>
          <w:color w:val="000000"/>
          <w:sz w:val="24"/>
        </w:rPr>
      </w:pPr>
    </w:p>
    <w:p w14:paraId="52682215">
      <w:pPr>
        <w:pStyle w:val="7"/>
        <w:rPr>
          <w:rFonts w:ascii="宋体" w:hAnsi="宋体"/>
          <w:color w:val="000000"/>
          <w:sz w:val="24"/>
        </w:rPr>
      </w:pPr>
    </w:p>
    <w:p w14:paraId="0A4E10E5">
      <w:pPr>
        <w:rPr>
          <w:rFonts w:ascii="宋体" w:hAnsi="宋体"/>
          <w:color w:val="000000"/>
          <w:sz w:val="24"/>
        </w:rPr>
      </w:pPr>
    </w:p>
    <w:p w14:paraId="6FEF3E25">
      <w:pPr>
        <w:pStyle w:val="7"/>
      </w:pPr>
    </w:p>
    <w:p w14:paraId="6645F8BB">
      <w:pPr>
        <w:spacing w:line="360" w:lineRule="auto"/>
        <w:jc w:val="center"/>
        <w:outlineLvl w:val="0"/>
        <w:rPr>
          <w:rFonts w:hint="eastAsia" w:ascii="黑体" w:eastAsia="黑体"/>
          <w:b/>
          <w:color w:val="000000"/>
          <w:sz w:val="32"/>
          <w:szCs w:val="32"/>
        </w:rPr>
      </w:pPr>
    </w:p>
    <w:p w14:paraId="1E6F8157">
      <w:pPr>
        <w:spacing w:line="360" w:lineRule="auto"/>
        <w:jc w:val="center"/>
        <w:outlineLvl w:val="0"/>
        <w:rPr>
          <w:rFonts w:hint="eastAsia" w:ascii="黑体" w:eastAsia="黑体"/>
          <w:b/>
          <w:color w:val="000000"/>
          <w:sz w:val="32"/>
          <w:szCs w:val="32"/>
        </w:rPr>
      </w:pPr>
    </w:p>
    <w:p w14:paraId="7F0BA238">
      <w:pPr>
        <w:pStyle w:val="7"/>
        <w:rPr>
          <w:rFonts w:hint="eastAsia"/>
        </w:rPr>
      </w:pPr>
    </w:p>
    <w:p w14:paraId="10F99026">
      <w:pPr>
        <w:spacing w:line="360" w:lineRule="auto"/>
        <w:jc w:val="center"/>
        <w:outlineLvl w:val="0"/>
        <w:rPr>
          <w:rFonts w:ascii="黑体" w:eastAsia="黑体"/>
          <w:b/>
          <w:color w:val="000000"/>
          <w:sz w:val="32"/>
          <w:szCs w:val="32"/>
        </w:rPr>
      </w:pPr>
      <w:r>
        <w:rPr>
          <w:rFonts w:hint="eastAsia" w:ascii="黑体" w:eastAsia="黑体"/>
          <w:b/>
          <w:color w:val="000000"/>
          <w:sz w:val="32"/>
          <w:szCs w:val="32"/>
        </w:rPr>
        <w:t>第三章  供应商资格条件要求</w:t>
      </w:r>
      <w:bookmarkEnd w:id="61"/>
      <w:bookmarkEnd w:id="62"/>
    </w:p>
    <w:p w14:paraId="7F53CF4D">
      <w:pPr>
        <w:spacing w:line="240" w:lineRule="auto"/>
      </w:pPr>
    </w:p>
    <w:p w14:paraId="3CDFB03E">
      <w:pPr>
        <w:spacing w:line="360" w:lineRule="auto"/>
        <w:ind w:firstLine="480" w:firstLineChars="200"/>
        <w:rPr>
          <w:rFonts w:hAnsi="宋体"/>
          <w:color w:val="000000"/>
          <w:sz w:val="24"/>
        </w:rPr>
      </w:pPr>
      <w:r>
        <w:rPr>
          <w:rFonts w:hint="eastAsia" w:hAnsi="宋体"/>
          <w:color w:val="000000"/>
          <w:sz w:val="24"/>
        </w:rPr>
        <w:t>参加竞争性谈判的供应商应具备下列资格条件：</w:t>
      </w:r>
    </w:p>
    <w:p w14:paraId="3ED908A8">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（一）供应商须具备独立法人（独立企业法人或事业单位法人）资格，具备有效的</w:t>
      </w:r>
      <w:r>
        <w:rPr>
          <w:rFonts w:hint="eastAsia" w:cs="仿宋_GB2312" w:asciiTheme="minorEastAsia" w:hAnsiTheme="minorEastAsia"/>
          <w:sz w:val="24"/>
          <w:lang w:val="en-US" w:eastAsia="zh-CN"/>
        </w:rPr>
        <w:t>营业执照</w:t>
      </w:r>
      <w:r>
        <w:rPr>
          <w:rFonts w:hint="eastAsia" w:cs="仿宋_GB2312" w:asciiTheme="minorEastAsia" w:hAnsiTheme="minorEastAsia"/>
          <w:sz w:val="24"/>
        </w:rPr>
        <w:t>。</w:t>
      </w:r>
    </w:p>
    <w:p w14:paraId="42F8897C">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（二）供应商近 5年（20</w:t>
      </w:r>
      <w:r>
        <w:rPr>
          <w:rFonts w:hint="eastAsia" w:cs="仿宋_GB2312" w:asciiTheme="minorEastAsia" w:hAnsiTheme="minorEastAsia"/>
          <w:sz w:val="24"/>
          <w:lang w:val="en-US" w:eastAsia="zh-CN"/>
        </w:rPr>
        <w:t>20</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承接过市级（市委、市政府主办活动或者市级及以上部门主办活动，合同金额不低于20万元）及以上大型活动的相关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不低于5例</w:t>
      </w:r>
      <w:r>
        <w:rPr>
          <w:rFonts w:hint="eastAsia" w:cs="仿宋_GB2312" w:asciiTheme="minorEastAsia" w:hAnsiTheme="minorEastAsia"/>
          <w:sz w:val="24"/>
        </w:rPr>
        <w:t>。</w:t>
      </w:r>
    </w:p>
    <w:p w14:paraId="0701CD96">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上述资料需提供相关证明</w:t>
      </w:r>
      <w:r>
        <w:rPr>
          <w:rFonts w:hint="eastAsia" w:cs="仿宋_GB2312" w:asciiTheme="minorEastAsia" w:hAnsiTheme="minorEastAsia"/>
          <w:sz w:val="24"/>
          <w:lang w:eastAsia="zh-CN"/>
        </w:rPr>
        <w:t>，证明材料详第七章响应文件格式要求</w:t>
      </w:r>
      <w:r>
        <w:rPr>
          <w:rFonts w:hint="eastAsia" w:cs="仿宋_GB2312" w:asciiTheme="minorEastAsia" w:hAnsiTheme="minorEastAsia"/>
          <w:sz w:val="24"/>
        </w:rPr>
        <w:t>。</w:t>
      </w:r>
    </w:p>
    <w:p w14:paraId="02ED3841">
      <w:pPr>
        <w:spacing w:line="360" w:lineRule="auto"/>
        <w:ind w:firstLine="480" w:firstLineChars="200"/>
        <w:rPr>
          <w:rFonts w:hAnsi="宋体"/>
          <w:color w:val="000000"/>
          <w:sz w:val="24"/>
        </w:rPr>
      </w:pPr>
    </w:p>
    <w:p w14:paraId="1190B0B6">
      <w:pPr>
        <w:spacing w:line="360" w:lineRule="auto"/>
        <w:jc w:val="center"/>
        <w:rPr>
          <w:rFonts w:hAnsi="宋体"/>
          <w:color w:val="000000"/>
          <w:sz w:val="24"/>
        </w:rPr>
      </w:pPr>
    </w:p>
    <w:p w14:paraId="60947C20">
      <w:pPr>
        <w:spacing w:line="360" w:lineRule="auto"/>
        <w:jc w:val="center"/>
        <w:rPr>
          <w:rFonts w:hAnsi="宋体"/>
          <w:color w:val="000000"/>
          <w:sz w:val="24"/>
        </w:rPr>
        <w:sectPr>
          <w:footerReference r:id="rId7" w:type="first"/>
          <w:footerReference r:id="rId6" w:type="default"/>
          <w:pgSz w:w="11907" w:h="16840"/>
          <w:pgMar w:top="1418" w:right="1361" w:bottom="1304" w:left="1361" w:header="851" w:footer="851" w:gutter="0"/>
          <w:pgNumType w:fmt="decimal" w:start="1"/>
          <w:cols w:space="720" w:num="1"/>
          <w:docGrid w:linePitch="312" w:charSpace="0"/>
        </w:sectPr>
      </w:pPr>
    </w:p>
    <w:p w14:paraId="57B42AAA">
      <w:pPr>
        <w:spacing w:line="360" w:lineRule="auto"/>
        <w:jc w:val="center"/>
        <w:outlineLvl w:val="0"/>
        <w:rPr>
          <w:rFonts w:hAnsi="宋体"/>
          <w:b/>
          <w:color w:val="000000"/>
          <w:sz w:val="28"/>
          <w:szCs w:val="28"/>
        </w:rPr>
      </w:pPr>
      <w:bookmarkStart w:id="63" w:name="_Toc13828"/>
      <w:bookmarkStart w:id="64" w:name="_Toc19101"/>
      <w:r>
        <w:rPr>
          <w:rFonts w:hint="eastAsia" w:ascii="黑体" w:eastAsia="黑体"/>
          <w:b/>
          <w:color w:val="000000"/>
          <w:sz w:val="32"/>
          <w:szCs w:val="32"/>
        </w:rPr>
        <w:t>第四章  供应商资格证明材料</w:t>
      </w:r>
      <w:bookmarkEnd w:id="63"/>
      <w:bookmarkEnd w:id="64"/>
    </w:p>
    <w:p w14:paraId="0D1B6380">
      <w:pPr>
        <w:spacing w:line="240" w:lineRule="auto"/>
        <w:ind w:firstLine="0"/>
      </w:pPr>
    </w:p>
    <w:p w14:paraId="74D408BE">
      <w:pPr>
        <w:spacing w:line="360" w:lineRule="auto"/>
        <w:ind w:firstLine="240" w:firstLineChars="100"/>
        <w:rPr>
          <w:rFonts w:ascii="宋体" w:hAnsi="宋体"/>
          <w:color w:val="000000"/>
          <w:sz w:val="24"/>
        </w:rPr>
      </w:pPr>
      <w:r>
        <w:rPr>
          <w:rFonts w:hint="eastAsia" w:ascii="宋体" w:hAnsi="宋体"/>
          <w:color w:val="000000"/>
          <w:sz w:val="24"/>
        </w:rPr>
        <w:t>包括但不限于：资质证明、业绩证明和承诺等。</w:t>
      </w:r>
    </w:p>
    <w:p w14:paraId="51CDD7E4">
      <w:pPr>
        <w:spacing w:line="360" w:lineRule="auto"/>
        <w:ind w:firstLine="240" w:firstLineChars="100"/>
        <w:rPr>
          <w:rFonts w:ascii="宋体" w:hAnsi="宋体"/>
          <w:color w:val="000000"/>
          <w:sz w:val="24"/>
        </w:rPr>
      </w:pPr>
    </w:p>
    <w:p w14:paraId="72A56AAE">
      <w:pPr>
        <w:spacing w:line="360" w:lineRule="auto"/>
        <w:ind w:firstLine="240" w:firstLineChars="100"/>
        <w:rPr>
          <w:rFonts w:ascii="宋体" w:hAnsi="宋体"/>
          <w:color w:val="000000"/>
          <w:sz w:val="24"/>
        </w:rPr>
      </w:pPr>
    </w:p>
    <w:p w14:paraId="7F0F5309">
      <w:pPr>
        <w:spacing w:line="360" w:lineRule="auto"/>
        <w:ind w:firstLine="240" w:firstLineChars="100"/>
        <w:rPr>
          <w:rFonts w:ascii="宋体" w:hAnsi="宋体"/>
          <w:color w:val="000000"/>
          <w:sz w:val="24"/>
        </w:rPr>
      </w:pPr>
    </w:p>
    <w:p w14:paraId="311E9ED5">
      <w:pPr>
        <w:spacing w:line="360" w:lineRule="auto"/>
        <w:jc w:val="center"/>
        <w:rPr>
          <w:rFonts w:ascii="黑体" w:hAnsi="宋体" w:eastAsia="黑体"/>
          <w:b/>
          <w:sz w:val="32"/>
          <w:szCs w:val="32"/>
        </w:rPr>
        <w:sectPr>
          <w:pgSz w:w="11907" w:h="16840"/>
          <w:pgMar w:top="1418" w:right="1361" w:bottom="1304" w:left="1361" w:header="851" w:footer="851" w:gutter="0"/>
          <w:pgNumType w:fmt="decimal"/>
          <w:cols w:space="720" w:num="1"/>
          <w:titlePg/>
          <w:docGrid w:linePitch="312" w:charSpace="0"/>
        </w:sectPr>
      </w:pPr>
    </w:p>
    <w:p w14:paraId="11EB49BE">
      <w:pPr>
        <w:spacing w:line="360" w:lineRule="auto"/>
        <w:jc w:val="center"/>
        <w:outlineLvl w:val="0"/>
        <w:rPr>
          <w:rFonts w:ascii="黑体" w:hAnsi="宋体" w:eastAsia="黑体"/>
          <w:b/>
          <w:color w:val="000000"/>
          <w:sz w:val="32"/>
          <w:szCs w:val="32"/>
        </w:rPr>
      </w:pPr>
      <w:bookmarkStart w:id="65" w:name="_Toc25041"/>
      <w:r>
        <w:rPr>
          <w:rFonts w:hint="eastAsia" w:ascii="黑体" w:hAnsi="宋体" w:eastAsia="黑体"/>
          <w:b/>
          <w:color w:val="000000"/>
          <w:sz w:val="32"/>
          <w:szCs w:val="32"/>
        </w:rPr>
        <w:t>第</w:t>
      </w:r>
      <w:r>
        <w:rPr>
          <w:rFonts w:hint="eastAsia" w:ascii="黑体" w:hAnsi="宋体" w:eastAsia="黑体"/>
          <w:b/>
          <w:color w:val="000000"/>
          <w:sz w:val="32"/>
          <w:szCs w:val="32"/>
          <w:lang w:val="en-US" w:eastAsia="zh-CN"/>
        </w:rPr>
        <w:t>五</w:t>
      </w:r>
      <w:r>
        <w:rPr>
          <w:rFonts w:hint="eastAsia" w:ascii="黑体" w:hAnsi="宋体" w:eastAsia="黑体"/>
          <w:b/>
          <w:color w:val="000000"/>
          <w:sz w:val="32"/>
          <w:szCs w:val="32"/>
        </w:rPr>
        <w:t>章  采购项目实质性要求</w:t>
      </w:r>
      <w:bookmarkEnd w:id="65"/>
    </w:p>
    <w:p w14:paraId="0C01FE78">
      <w:pPr>
        <w:keepNext w:val="0"/>
        <w:keepLines w:val="0"/>
        <w:spacing w:line="240" w:lineRule="auto"/>
        <w:ind w:firstLine="0" w:firstLineChars="0"/>
        <w:outlineLvl w:val="9"/>
        <w:rPr>
          <w:rFonts w:hint="eastAsia"/>
        </w:rPr>
      </w:pPr>
    </w:p>
    <w:p w14:paraId="157901FF">
      <w:pPr>
        <w:keepNext/>
        <w:keepLines/>
        <w:spacing w:line="360" w:lineRule="auto"/>
        <w:ind w:firstLine="475" w:firstLineChars="198"/>
        <w:outlineLvl w:val="1"/>
        <w:rPr>
          <w:rFonts w:ascii="Times New Roman" w:hAnsi="Times New Roman" w:eastAsia="宋体"/>
          <w:bCs/>
          <w:sz w:val="24"/>
        </w:rPr>
      </w:pPr>
      <w:r>
        <w:rPr>
          <w:rFonts w:hint="eastAsia" w:ascii="Times New Roman" w:hAnsi="Times New Roman" w:eastAsia="宋体"/>
          <w:bCs/>
          <w:sz w:val="24"/>
        </w:rPr>
        <w:t>本竞争性谈判文件标明的内容均为实质性内容。</w:t>
      </w:r>
    </w:p>
    <w:p w14:paraId="608B9C96">
      <w:pPr>
        <w:spacing w:line="360" w:lineRule="auto"/>
        <w:rPr>
          <w:bCs/>
          <w:sz w:val="24"/>
        </w:rPr>
      </w:pPr>
    </w:p>
    <w:p w14:paraId="26CE5AC1">
      <w:pPr>
        <w:spacing w:line="360" w:lineRule="auto"/>
      </w:pPr>
    </w:p>
    <w:p w14:paraId="437D729C">
      <w:pPr>
        <w:spacing w:line="360" w:lineRule="auto"/>
      </w:pPr>
    </w:p>
    <w:p w14:paraId="304EB1C0">
      <w:pPr>
        <w:spacing w:line="360" w:lineRule="auto"/>
      </w:pPr>
    </w:p>
    <w:p w14:paraId="7A27EBE5">
      <w:pPr>
        <w:spacing w:line="360" w:lineRule="auto"/>
      </w:pPr>
    </w:p>
    <w:p w14:paraId="0F621E8D">
      <w:pPr>
        <w:spacing w:line="360" w:lineRule="auto"/>
        <w:jc w:val="center"/>
        <w:outlineLvl w:val="9"/>
        <w:rPr>
          <w:rFonts w:ascii="黑体" w:hAnsi="宋体" w:eastAsia="黑体"/>
          <w:b/>
          <w:color w:val="000000"/>
          <w:sz w:val="32"/>
          <w:szCs w:val="32"/>
        </w:rPr>
        <w:sectPr>
          <w:pgSz w:w="11907" w:h="16840"/>
          <w:pgMar w:top="1418" w:right="1361" w:bottom="1304" w:left="1361" w:header="851" w:footer="851" w:gutter="0"/>
          <w:pgNumType w:fmt="decimal"/>
          <w:cols w:space="720" w:num="1"/>
          <w:titlePg/>
          <w:docGrid w:linePitch="312" w:charSpace="0"/>
        </w:sectPr>
      </w:pPr>
      <w:bookmarkStart w:id="66" w:name="_Toc9426"/>
      <w:bookmarkStart w:id="67" w:name="_Toc28952"/>
    </w:p>
    <w:p w14:paraId="5C574298">
      <w:pPr>
        <w:spacing w:line="360" w:lineRule="auto"/>
        <w:jc w:val="center"/>
        <w:outlineLvl w:val="0"/>
        <w:rPr>
          <w:rFonts w:ascii="黑体" w:hAnsi="宋体" w:eastAsia="黑体"/>
          <w:b/>
          <w:color w:val="000000"/>
          <w:sz w:val="32"/>
          <w:szCs w:val="32"/>
        </w:rPr>
      </w:pPr>
      <w:r>
        <w:rPr>
          <w:rFonts w:hint="eastAsia" w:ascii="黑体" w:hAnsi="宋体" w:eastAsia="黑体"/>
          <w:b/>
          <w:color w:val="000000"/>
          <w:sz w:val="32"/>
          <w:szCs w:val="32"/>
        </w:rPr>
        <w:t>第</w:t>
      </w:r>
      <w:r>
        <w:rPr>
          <w:rFonts w:hint="eastAsia" w:ascii="黑体" w:hAnsi="宋体" w:eastAsia="黑体"/>
          <w:b/>
          <w:color w:val="000000"/>
          <w:sz w:val="32"/>
          <w:szCs w:val="32"/>
          <w:lang w:val="en-US" w:eastAsia="zh-CN"/>
        </w:rPr>
        <w:t>六</w:t>
      </w:r>
      <w:r>
        <w:rPr>
          <w:rFonts w:hint="eastAsia" w:ascii="黑体" w:hAnsi="宋体" w:eastAsia="黑体"/>
          <w:b/>
          <w:color w:val="000000"/>
          <w:sz w:val="32"/>
          <w:szCs w:val="32"/>
        </w:rPr>
        <w:t>章  竞争性谈判内容、竞争性谈判过程中</w:t>
      </w:r>
      <w:bookmarkEnd w:id="66"/>
      <w:bookmarkEnd w:id="67"/>
      <w:bookmarkStart w:id="68" w:name="_Toc13597"/>
      <w:r>
        <w:rPr>
          <w:rFonts w:hint="eastAsia" w:ascii="黑体" w:hAnsi="宋体" w:eastAsia="黑体"/>
          <w:b/>
          <w:color w:val="000000"/>
          <w:sz w:val="32"/>
          <w:szCs w:val="32"/>
        </w:rPr>
        <w:t>可实质性变动的内容</w:t>
      </w:r>
      <w:bookmarkEnd w:id="68"/>
    </w:p>
    <w:p w14:paraId="1C3C4CB0">
      <w:pPr>
        <w:spacing w:line="240" w:lineRule="auto"/>
        <w:ind w:firstLine="0" w:firstLineChars="0"/>
        <w:jc w:val="left"/>
        <w:textAlignment w:val="auto"/>
        <w:rPr>
          <w:rFonts w:hint="eastAsia"/>
        </w:rPr>
      </w:pPr>
    </w:p>
    <w:p w14:paraId="23B79F72">
      <w:pPr>
        <w:spacing w:line="360" w:lineRule="auto"/>
        <w:ind w:firstLine="480" w:firstLineChars="200"/>
        <w:jc w:val="left"/>
        <w:textAlignment w:val="baseline"/>
        <w:rPr>
          <w:bCs/>
          <w:sz w:val="24"/>
        </w:rPr>
      </w:pPr>
      <w:r>
        <w:rPr>
          <w:rFonts w:hint="eastAsia"/>
          <w:bCs/>
          <w:sz w:val="24"/>
        </w:rPr>
        <w:t>不允许在竞争性谈判过程中发生实质性变动。</w:t>
      </w:r>
    </w:p>
    <w:p w14:paraId="686C7117">
      <w:pPr>
        <w:tabs>
          <w:tab w:val="left" w:pos="7665"/>
        </w:tabs>
        <w:spacing w:line="360" w:lineRule="auto"/>
        <w:ind w:firstLine="480"/>
        <w:rPr>
          <w:rFonts w:ascii="宋体" w:hAnsi="宋体"/>
          <w:bCs/>
          <w:color w:val="000000"/>
          <w:sz w:val="24"/>
        </w:rPr>
      </w:pPr>
    </w:p>
    <w:p w14:paraId="7C76A541">
      <w:pPr>
        <w:tabs>
          <w:tab w:val="left" w:pos="7665"/>
        </w:tabs>
        <w:spacing w:line="360" w:lineRule="auto"/>
        <w:ind w:firstLine="480"/>
        <w:rPr>
          <w:rFonts w:ascii="宋体" w:hAnsi="宋体"/>
          <w:bCs/>
          <w:color w:val="000000"/>
          <w:sz w:val="24"/>
        </w:rPr>
      </w:pPr>
    </w:p>
    <w:p w14:paraId="0B874E2D">
      <w:pPr>
        <w:tabs>
          <w:tab w:val="left" w:pos="7665"/>
        </w:tabs>
        <w:spacing w:line="360" w:lineRule="auto"/>
        <w:ind w:firstLine="480"/>
        <w:rPr>
          <w:rFonts w:ascii="宋体" w:hAnsi="宋体"/>
          <w:bCs/>
          <w:color w:val="000000"/>
          <w:sz w:val="24"/>
        </w:rPr>
      </w:pPr>
    </w:p>
    <w:p w14:paraId="0F56123C">
      <w:pPr>
        <w:tabs>
          <w:tab w:val="left" w:pos="7665"/>
        </w:tabs>
        <w:spacing w:line="360" w:lineRule="auto"/>
        <w:ind w:firstLine="480"/>
        <w:rPr>
          <w:rFonts w:ascii="宋体" w:hAnsi="宋体"/>
          <w:bCs/>
          <w:color w:val="000000"/>
          <w:sz w:val="24"/>
        </w:rPr>
      </w:pPr>
    </w:p>
    <w:p w14:paraId="6E107681">
      <w:pPr>
        <w:tabs>
          <w:tab w:val="left" w:pos="7665"/>
        </w:tabs>
        <w:spacing w:line="360" w:lineRule="auto"/>
        <w:ind w:firstLine="480"/>
        <w:rPr>
          <w:rFonts w:ascii="宋体" w:hAnsi="宋体"/>
          <w:bCs/>
          <w:color w:val="000000"/>
          <w:sz w:val="24"/>
        </w:rPr>
      </w:pPr>
    </w:p>
    <w:p w14:paraId="46B17BEF">
      <w:pPr>
        <w:tabs>
          <w:tab w:val="left" w:pos="7665"/>
        </w:tabs>
        <w:spacing w:line="360" w:lineRule="auto"/>
        <w:ind w:firstLine="480"/>
        <w:jc w:val="center"/>
        <w:rPr>
          <w:rFonts w:ascii="黑体" w:hAnsi="宋体" w:eastAsia="黑体"/>
          <w:b/>
          <w:bCs/>
          <w:color w:val="000000"/>
          <w:sz w:val="32"/>
          <w:szCs w:val="32"/>
        </w:rPr>
      </w:pPr>
    </w:p>
    <w:p w14:paraId="28613270">
      <w:pPr>
        <w:tabs>
          <w:tab w:val="left" w:pos="7665"/>
        </w:tabs>
        <w:spacing w:line="360" w:lineRule="auto"/>
        <w:ind w:firstLine="480"/>
        <w:jc w:val="center"/>
        <w:rPr>
          <w:rFonts w:ascii="黑体" w:hAnsi="宋体" w:eastAsia="黑体"/>
          <w:b/>
          <w:bCs/>
          <w:color w:val="000000"/>
          <w:sz w:val="32"/>
          <w:szCs w:val="32"/>
        </w:rPr>
      </w:pPr>
    </w:p>
    <w:p w14:paraId="2C90AF92">
      <w:pPr>
        <w:tabs>
          <w:tab w:val="left" w:pos="7665"/>
        </w:tabs>
        <w:spacing w:line="360" w:lineRule="auto"/>
        <w:ind w:firstLine="480"/>
        <w:jc w:val="center"/>
        <w:rPr>
          <w:rFonts w:ascii="黑体" w:hAnsi="宋体" w:eastAsia="黑体"/>
          <w:b/>
          <w:bCs/>
          <w:color w:val="000000"/>
          <w:sz w:val="32"/>
          <w:szCs w:val="32"/>
        </w:rPr>
      </w:pPr>
    </w:p>
    <w:p w14:paraId="360EB7B5">
      <w:pPr>
        <w:tabs>
          <w:tab w:val="left" w:pos="7665"/>
        </w:tabs>
        <w:spacing w:line="360" w:lineRule="auto"/>
        <w:ind w:firstLine="480"/>
        <w:jc w:val="center"/>
        <w:rPr>
          <w:rFonts w:ascii="黑体" w:hAnsi="宋体" w:eastAsia="黑体"/>
          <w:b/>
          <w:bCs/>
          <w:color w:val="000000"/>
          <w:sz w:val="32"/>
          <w:szCs w:val="32"/>
        </w:rPr>
      </w:pPr>
    </w:p>
    <w:p w14:paraId="46463FA0">
      <w:pPr>
        <w:tabs>
          <w:tab w:val="left" w:pos="7665"/>
        </w:tabs>
        <w:spacing w:line="360" w:lineRule="auto"/>
        <w:ind w:firstLine="480"/>
        <w:jc w:val="center"/>
        <w:rPr>
          <w:rFonts w:ascii="黑体" w:hAnsi="宋体" w:eastAsia="黑体"/>
          <w:b/>
          <w:bCs/>
          <w:color w:val="000000"/>
          <w:sz w:val="32"/>
          <w:szCs w:val="32"/>
        </w:rPr>
      </w:pPr>
    </w:p>
    <w:p w14:paraId="72EAD908">
      <w:pPr>
        <w:tabs>
          <w:tab w:val="left" w:pos="7665"/>
        </w:tabs>
        <w:spacing w:line="360" w:lineRule="auto"/>
        <w:ind w:firstLine="480"/>
        <w:jc w:val="center"/>
        <w:rPr>
          <w:rFonts w:ascii="黑体" w:hAnsi="宋体" w:eastAsia="黑体"/>
          <w:b/>
          <w:bCs/>
          <w:color w:val="000000"/>
          <w:sz w:val="32"/>
          <w:szCs w:val="32"/>
        </w:rPr>
      </w:pPr>
    </w:p>
    <w:p w14:paraId="62E13F53">
      <w:pPr>
        <w:tabs>
          <w:tab w:val="left" w:pos="7665"/>
        </w:tabs>
        <w:spacing w:line="360" w:lineRule="auto"/>
        <w:ind w:firstLine="480"/>
        <w:jc w:val="center"/>
        <w:rPr>
          <w:rFonts w:ascii="黑体" w:hAnsi="宋体" w:eastAsia="黑体"/>
          <w:b/>
          <w:bCs/>
          <w:color w:val="000000"/>
          <w:sz w:val="32"/>
          <w:szCs w:val="32"/>
        </w:rPr>
      </w:pPr>
    </w:p>
    <w:p w14:paraId="6CB1BE30">
      <w:pPr>
        <w:tabs>
          <w:tab w:val="left" w:pos="7665"/>
        </w:tabs>
        <w:spacing w:line="360" w:lineRule="auto"/>
        <w:ind w:firstLine="480"/>
        <w:jc w:val="center"/>
        <w:rPr>
          <w:rFonts w:ascii="黑体" w:hAnsi="宋体" w:eastAsia="黑体"/>
          <w:b/>
          <w:bCs/>
          <w:color w:val="000000"/>
          <w:sz w:val="32"/>
          <w:szCs w:val="32"/>
        </w:rPr>
      </w:pPr>
    </w:p>
    <w:p w14:paraId="0CF8909E">
      <w:pPr>
        <w:tabs>
          <w:tab w:val="left" w:pos="7665"/>
        </w:tabs>
        <w:spacing w:line="360" w:lineRule="auto"/>
        <w:ind w:firstLine="480"/>
        <w:jc w:val="center"/>
        <w:rPr>
          <w:rFonts w:ascii="黑体" w:hAnsi="宋体" w:eastAsia="黑体"/>
          <w:b/>
          <w:bCs/>
          <w:color w:val="000000"/>
          <w:sz w:val="32"/>
          <w:szCs w:val="32"/>
        </w:rPr>
      </w:pPr>
    </w:p>
    <w:p w14:paraId="4FE603C8">
      <w:pPr>
        <w:spacing w:line="360" w:lineRule="auto"/>
        <w:rPr>
          <w:rFonts w:ascii="黑体" w:hAnsi="宋体" w:eastAsia="黑体"/>
          <w:b/>
          <w:bCs/>
          <w:color w:val="000000"/>
          <w:sz w:val="32"/>
          <w:szCs w:val="32"/>
        </w:rPr>
      </w:pPr>
    </w:p>
    <w:p w14:paraId="6DD940C4">
      <w:pPr>
        <w:spacing w:line="360" w:lineRule="auto"/>
        <w:rPr>
          <w:rFonts w:ascii="黑体" w:hAnsi="宋体" w:eastAsia="黑体"/>
          <w:b/>
          <w:bCs/>
          <w:color w:val="000000"/>
          <w:sz w:val="32"/>
          <w:szCs w:val="32"/>
        </w:rPr>
      </w:pPr>
    </w:p>
    <w:p w14:paraId="69F3B4E4">
      <w:pPr>
        <w:spacing w:line="360" w:lineRule="auto"/>
      </w:pPr>
    </w:p>
    <w:p w14:paraId="25DA0BD2">
      <w:pPr>
        <w:tabs>
          <w:tab w:val="left" w:pos="7665"/>
        </w:tabs>
        <w:spacing w:line="360" w:lineRule="auto"/>
        <w:ind w:firstLine="480"/>
        <w:rPr>
          <w:rFonts w:ascii="黑体" w:hAnsi="宋体" w:eastAsia="黑体"/>
          <w:b/>
          <w:bCs/>
          <w:color w:val="000000"/>
          <w:sz w:val="32"/>
          <w:szCs w:val="32"/>
        </w:rPr>
      </w:pPr>
    </w:p>
    <w:p w14:paraId="5445FADC">
      <w:pPr>
        <w:spacing w:line="360" w:lineRule="auto"/>
      </w:pPr>
    </w:p>
    <w:p w14:paraId="536BFBDA">
      <w:pPr>
        <w:tabs>
          <w:tab w:val="left" w:pos="7665"/>
        </w:tabs>
        <w:spacing w:line="360" w:lineRule="auto"/>
        <w:ind w:firstLine="480"/>
        <w:rPr>
          <w:rFonts w:ascii="黑体" w:hAnsi="宋体" w:eastAsia="黑体"/>
          <w:b/>
          <w:bCs/>
          <w:color w:val="000000"/>
          <w:sz w:val="32"/>
          <w:szCs w:val="32"/>
        </w:rPr>
      </w:pPr>
    </w:p>
    <w:p w14:paraId="736B878D">
      <w:pPr>
        <w:spacing w:line="360" w:lineRule="auto"/>
        <w:rPr>
          <w:rFonts w:ascii="黑体" w:hAnsi="宋体" w:eastAsia="黑体"/>
          <w:b/>
          <w:bCs/>
          <w:color w:val="000000"/>
          <w:sz w:val="32"/>
          <w:szCs w:val="32"/>
        </w:rPr>
      </w:pPr>
    </w:p>
    <w:p w14:paraId="18BD3BB3">
      <w:pPr>
        <w:spacing w:line="360" w:lineRule="auto"/>
        <w:rPr>
          <w:rFonts w:ascii="黑体" w:hAnsi="宋体" w:eastAsia="黑体"/>
          <w:b/>
          <w:bCs/>
          <w:color w:val="000000"/>
          <w:sz w:val="32"/>
          <w:szCs w:val="32"/>
        </w:rPr>
      </w:pPr>
    </w:p>
    <w:p w14:paraId="25D1BD24">
      <w:pPr>
        <w:tabs>
          <w:tab w:val="left" w:pos="7665"/>
        </w:tabs>
        <w:spacing w:line="360" w:lineRule="auto"/>
        <w:jc w:val="center"/>
        <w:outlineLvl w:val="0"/>
        <w:rPr>
          <w:rFonts w:ascii="黑体" w:hAnsi="宋体" w:eastAsia="黑体"/>
          <w:b/>
          <w:bCs/>
          <w:color w:val="000000"/>
          <w:sz w:val="32"/>
          <w:szCs w:val="32"/>
        </w:rPr>
      </w:pPr>
      <w:bookmarkStart w:id="69" w:name="_Toc1272"/>
      <w:bookmarkStart w:id="70" w:name="_Toc18869"/>
      <w:r>
        <w:rPr>
          <w:rFonts w:hint="eastAsia" w:ascii="黑体" w:hAnsi="宋体" w:eastAsia="黑体"/>
          <w:b/>
          <w:bCs/>
          <w:color w:val="000000"/>
          <w:sz w:val="32"/>
          <w:szCs w:val="32"/>
        </w:rPr>
        <w:t>第</w:t>
      </w:r>
      <w:r>
        <w:rPr>
          <w:rFonts w:hint="eastAsia" w:ascii="黑体" w:hAnsi="宋体" w:eastAsia="黑体"/>
          <w:b/>
          <w:bCs/>
          <w:color w:val="000000"/>
          <w:sz w:val="32"/>
          <w:szCs w:val="32"/>
          <w:lang w:val="en-US" w:eastAsia="zh-CN"/>
        </w:rPr>
        <w:t>七</w:t>
      </w:r>
      <w:r>
        <w:rPr>
          <w:rFonts w:hint="eastAsia" w:ascii="黑体" w:hAnsi="宋体" w:eastAsia="黑体"/>
          <w:b/>
          <w:bCs/>
          <w:color w:val="000000"/>
          <w:sz w:val="32"/>
          <w:szCs w:val="32"/>
        </w:rPr>
        <w:t>章  响应文件格式</w:t>
      </w:r>
      <w:bookmarkEnd w:id="69"/>
      <w:bookmarkEnd w:id="70"/>
    </w:p>
    <w:p w14:paraId="7059C60D">
      <w:pPr>
        <w:spacing w:line="240" w:lineRule="auto"/>
        <w:jc w:val="left"/>
      </w:pPr>
    </w:p>
    <w:p w14:paraId="7434BFAB">
      <w:pPr>
        <w:tabs>
          <w:tab w:val="left" w:pos="3440"/>
        </w:tabs>
        <w:spacing w:line="360" w:lineRule="auto"/>
        <w:jc w:val="center"/>
        <w:rPr>
          <w:rFonts w:hint="eastAsia" w:eastAsia="华文中宋"/>
          <w:spacing w:val="-1"/>
          <w:sz w:val="32"/>
          <w:szCs w:val="32"/>
          <w:lang w:val="en-US" w:eastAsia="zh-CN"/>
        </w:rPr>
      </w:pPr>
      <w:r>
        <w:rPr>
          <w:rFonts w:hint="eastAsia" w:eastAsia="华文中宋"/>
          <w:spacing w:val="-1"/>
          <w:sz w:val="32"/>
          <w:szCs w:val="32"/>
          <w:lang w:val="en-US" w:eastAsia="zh-CN"/>
        </w:rPr>
        <w:t>向家坝灌区北总干渠一期一步工程通水活动</w:t>
      </w:r>
    </w:p>
    <w:p w14:paraId="0D4E6B78">
      <w:pPr>
        <w:tabs>
          <w:tab w:val="left" w:pos="3440"/>
        </w:tabs>
        <w:spacing w:line="360" w:lineRule="auto"/>
        <w:jc w:val="center"/>
        <w:rPr>
          <w:rFonts w:hint="default" w:eastAsia="华文中宋"/>
          <w:spacing w:val="-1"/>
          <w:sz w:val="32"/>
          <w:szCs w:val="32"/>
          <w:lang w:val="en-US"/>
        </w:rPr>
      </w:pPr>
      <w:r>
        <w:rPr>
          <w:rFonts w:hint="eastAsia" w:eastAsia="华文中宋"/>
          <w:spacing w:val="-1"/>
          <w:sz w:val="32"/>
          <w:szCs w:val="32"/>
          <w:lang w:val="en-US" w:eastAsia="zh-CN"/>
        </w:rPr>
        <w:t>承办单位采购项目</w:t>
      </w:r>
    </w:p>
    <w:p w14:paraId="5355B4FD">
      <w:pPr>
        <w:tabs>
          <w:tab w:val="left" w:pos="3440"/>
        </w:tabs>
        <w:spacing w:line="360" w:lineRule="auto"/>
        <w:jc w:val="center"/>
        <w:rPr>
          <w:rFonts w:eastAsia="华文中宋"/>
          <w:sz w:val="32"/>
          <w:szCs w:val="32"/>
        </w:rPr>
      </w:pPr>
    </w:p>
    <w:p w14:paraId="736631FB">
      <w:pPr>
        <w:spacing w:line="360" w:lineRule="auto"/>
        <w:ind w:firstLine="400" w:firstLineChars="200"/>
        <w:jc w:val="center"/>
        <w:rPr>
          <w:sz w:val="20"/>
          <w:szCs w:val="20"/>
        </w:rPr>
      </w:pPr>
    </w:p>
    <w:p w14:paraId="410409EF">
      <w:pPr>
        <w:spacing w:line="360" w:lineRule="auto"/>
        <w:jc w:val="center"/>
        <w:rPr>
          <w:rFonts w:eastAsia="华文中宋"/>
          <w:sz w:val="44"/>
        </w:rPr>
      </w:pPr>
      <w:r>
        <w:rPr>
          <w:rFonts w:hint="eastAsia" w:eastAsia="华文中宋"/>
          <w:sz w:val="44"/>
        </w:rPr>
        <w:t>响应</w:t>
      </w:r>
      <w:r>
        <w:rPr>
          <w:rFonts w:eastAsia="华文中宋"/>
          <w:sz w:val="44"/>
        </w:rPr>
        <w:t>文件</w:t>
      </w:r>
    </w:p>
    <w:p w14:paraId="5B4D9DCC">
      <w:pPr>
        <w:spacing w:line="360" w:lineRule="auto"/>
        <w:ind w:firstLine="880" w:firstLineChars="200"/>
        <w:jc w:val="center"/>
        <w:rPr>
          <w:sz w:val="44"/>
          <w:szCs w:val="20"/>
        </w:rPr>
      </w:pPr>
    </w:p>
    <w:p w14:paraId="5EBCA150">
      <w:pPr>
        <w:spacing w:line="360" w:lineRule="auto"/>
        <w:ind w:firstLine="880" w:firstLineChars="200"/>
        <w:jc w:val="center"/>
        <w:rPr>
          <w:sz w:val="44"/>
          <w:szCs w:val="20"/>
        </w:rPr>
      </w:pPr>
    </w:p>
    <w:p w14:paraId="2C6BF732">
      <w:pPr>
        <w:spacing w:line="360" w:lineRule="auto"/>
        <w:ind w:firstLine="880" w:firstLineChars="200"/>
        <w:jc w:val="center"/>
        <w:rPr>
          <w:sz w:val="44"/>
          <w:szCs w:val="20"/>
        </w:rPr>
      </w:pPr>
    </w:p>
    <w:p w14:paraId="7DEFBC37">
      <w:pPr>
        <w:spacing w:line="360" w:lineRule="auto"/>
        <w:ind w:firstLine="880" w:firstLineChars="200"/>
        <w:jc w:val="center"/>
        <w:rPr>
          <w:sz w:val="44"/>
          <w:szCs w:val="20"/>
        </w:rPr>
      </w:pPr>
    </w:p>
    <w:p w14:paraId="5BACDE3F">
      <w:pPr>
        <w:spacing w:line="360" w:lineRule="auto"/>
        <w:ind w:firstLine="880" w:firstLineChars="200"/>
        <w:jc w:val="center"/>
        <w:rPr>
          <w:sz w:val="44"/>
          <w:szCs w:val="20"/>
        </w:rPr>
      </w:pPr>
    </w:p>
    <w:p w14:paraId="54A10DCB">
      <w:pPr>
        <w:spacing w:line="360" w:lineRule="auto"/>
        <w:ind w:firstLine="880" w:firstLineChars="200"/>
        <w:jc w:val="center"/>
        <w:rPr>
          <w:sz w:val="44"/>
          <w:szCs w:val="20"/>
        </w:rPr>
      </w:pPr>
    </w:p>
    <w:p w14:paraId="3C2878B0">
      <w:pPr>
        <w:spacing w:line="360" w:lineRule="auto"/>
        <w:ind w:firstLine="880" w:firstLineChars="200"/>
        <w:jc w:val="center"/>
        <w:rPr>
          <w:sz w:val="44"/>
          <w:szCs w:val="20"/>
        </w:rPr>
      </w:pPr>
    </w:p>
    <w:p w14:paraId="02244F10">
      <w:pPr>
        <w:spacing w:line="360" w:lineRule="auto"/>
        <w:ind w:firstLine="780" w:firstLineChars="200"/>
        <w:jc w:val="center"/>
        <w:rPr>
          <w:sz w:val="39"/>
          <w:szCs w:val="20"/>
        </w:rPr>
      </w:pPr>
    </w:p>
    <w:p w14:paraId="00222040">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14:paraId="587960CA">
      <w:pPr>
        <w:spacing w:line="360" w:lineRule="auto"/>
        <w:jc w:val="center"/>
        <w:rPr>
          <w:color w:val="000000"/>
          <w:kern w:val="0"/>
          <w:sz w:val="24"/>
        </w:rPr>
      </w:pPr>
    </w:p>
    <w:p w14:paraId="3DF8E895">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14:paraId="41D9E47F">
      <w:pPr>
        <w:spacing w:line="360" w:lineRule="auto"/>
        <w:ind w:firstLine="460" w:firstLineChars="200"/>
        <w:rPr>
          <w:color w:val="000000"/>
          <w:kern w:val="0"/>
          <w:sz w:val="23"/>
        </w:rPr>
      </w:pPr>
    </w:p>
    <w:p w14:paraId="276A4955">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14:paraId="2C635B5A">
      <w:pPr>
        <w:spacing w:line="360" w:lineRule="auto"/>
        <w:jc w:val="center"/>
        <w:rPr>
          <w:rFonts w:eastAsia="黑体"/>
          <w:color w:val="000000"/>
          <w:kern w:val="44"/>
          <w:szCs w:val="21"/>
        </w:rPr>
      </w:pPr>
      <w:r>
        <w:rPr>
          <w:rFonts w:eastAsia="黑体"/>
          <w:color w:val="000000"/>
          <w:kern w:val="44"/>
          <w:szCs w:val="21"/>
        </w:rPr>
        <w:br w:type="page"/>
      </w:r>
    </w:p>
    <w:p w14:paraId="3993D864">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14:paraId="1BB3A667">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14:paraId="6A8102BA">
      <w:pPr>
        <w:spacing w:line="360" w:lineRule="auto"/>
        <w:ind w:firstLine="480" w:firstLineChars="200"/>
        <w:rPr>
          <w:rFonts w:ascii="宋体" w:hAnsi="宋体" w:cs="宋体"/>
          <w:color w:val="000000"/>
          <w:sz w:val="24"/>
        </w:rPr>
      </w:pPr>
      <w:r>
        <w:rPr>
          <w:rFonts w:hint="eastAsia" w:ascii="宋体" w:hAnsi="宋体" w:cs="宋体"/>
          <w:color w:val="000000"/>
          <w:sz w:val="24"/>
        </w:rPr>
        <w:t>我方全面研究了“</w:t>
      </w:r>
      <w:r>
        <w:rPr>
          <w:rFonts w:hint="eastAsia" w:ascii="宋体" w:hAnsi="宋体" w:cs="宋体"/>
          <w:color w:val="000000"/>
          <w:sz w:val="24"/>
          <w:u w:val="single"/>
          <w:lang w:val="en-US" w:eastAsia="zh-CN"/>
        </w:rPr>
        <w:t>向家坝灌区北总干渠一期一步工程通水活动承办单位采购</w:t>
      </w:r>
      <w:r>
        <w:rPr>
          <w:rFonts w:hint="eastAsia" w:ascii="宋体" w:hAnsi="宋体" w:cs="宋体"/>
          <w:color w:val="000000"/>
          <w:sz w:val="24"/>
        </w:rPr>
        <w:t>”项目竞争性谈判文件，决定参加贵公司组织的本项目竞争性谈判报价。</w:t>
      </w:r>
      <w:r>
        <w:rPr>
          <w:rFonts w:hint="eastAsia" w:ascii="宋体" w:hAnsi="宋体" w:cs="宋体"/>
          <w:bCs/>
          <w:color w:val="000000"/>
          <w:sz w:val="24"/>
        </w:rPr>
        <w:t>我方自愿按照</w:t>
      </w:r>
      <w:r>
        <w:rPr>
          <w:rFonts w:hint="eastAsia" w:ascii="宋体" w:hAnsi="宋体" w:cs="宋体"/>
          <w:color w:val="000000"/>
          <w:sz w:val="24"/>
        </w:rPr>
        <w:t>竞争性谈判</w:t>
      </w:r>
      <w:r>
        <w:rPr>
          <w:rFonts w:hint="eastAsia" w:ascii="宋体" w:hAnsi="宋体" w:cs="宋体"/>
          <w:bCs/>
          <w:color w:val="000000"/>
          <w:sz w:val="24"/>
        </w:rPr>
        <w:t>文件规定的各项要求向贵公司提供所需的</w:t>
      </w:r>
      <w:r>
        <w:rPr>
          <w:rFonts w:hint="eastAsia" w:ascii="宋体" w:hAnsi="宋体" w:cs="宋体"/>
          <w:bCs/>
          <w:color w:val="000000"/>
          <w:sz w:val="24"/>
          <w:lang w:val="en-US" w:eastAsia="zh-CN"/>
        </w:rPr>
        <w:t>相关</w:t>
      </w:r>
      <w:r>
        <w:rPr>
          <w:rFonts w:hint="eastAsia" w:ascii="宋体" w:hAnsi="宋体" w:cs="宋体"/>
          <w:bCs/>
          <w:color w:val="000000"/>
          <w:sz w:val="24"/>
        </w:rPr>
        <w:t>服务，总报价为人民币（大写）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p>
    <w:p w14:paraId="7CCE1E80">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14:paraId="55877C1D">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14:paraId="65F08CBC">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14:paraId="7ABED9EF">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三、我方愿意提供贵公司可能另外要求的、与竞争性谈判报价有关的文件资料，并保证我方已提供和将要提供的文件资料是真实、准确的。</w:t>
      </w:r>
    </w:p>
    <w:p w14:paraId="00868563">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14:paraId="6B3AA2D1">
      <w:pPr>
        <w:spacing w:line="360" w:lineRule="auto"/>
        <w:ind w:firstLine="480" w:firstLineChars="200"/>
        <w:rPr>
          <w:rFonts w:ascii="宋体" w:hAnsi="宋体" w:cs="宋体"/>
          <w:color w:val="000000"/>
          <w:sz w:val="24"/>
        </w:rPr>
      </w:pPr>
      <w:r>
        <w:rPr>
          <w:rFonts w:hint="eastAsia" w:ascii="宋体" w:hAnsi="宋体" w:cs="宋体"/>
          <w:color w:val="000000"/>
          <w:sz w:val="24"/>
        </w:rPr>
        <w:t>五、本次竞争性谈判，我方报价有效期为竞争性谈判文件规定的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14:paraId="39BAC230">
      <w:pPr>
        <w:spacing w:line="360" w:lineRule="auto"/>
        <w:ind w:firstLine="480" w:firstLineChars="200"/>
        <w:jc w:val="left"/>
        <w:rPr>
          <w:rFonts w:ascii="宋体" w:hAnsi="宋体" w:cs="宋体"/>
          <w:color w:val="000000"/>
          <w:sz w:val="24"/>
        </w:rPr>
      </w:pPr>
    </w:p>
    <w:p w14:paraId="510A66B6">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14:paraId="05B1A4D7">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14:paraId="1545206E">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14:paraId="3F749B01">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14:paraId="1ED5A07D">
      <w:pPr>
        <w:spacing w:line="360" w:lineRule="auto"/>
        <w:ind w:firstLine="708" w:firstLineChars="295"/>
        <w:rPr>
          <w:rFonts w:ascii="宋体" w:hAnsi="宋体" w:cs="宋体"/>
          <w:color w:val="000000"/>
          <w:sz w:val="24"/>
        </w:rPr>
      </w:pPr>
      <w:r>
        <w:rPr>
          <w:rFonts w:hint="eastAsia" w:ascii="宋体" w:hAnsi="宋体" w:cs="宋体"/>
          <w:color w:val="000000"/>
          <w:sz w:val="24"/>
        </w:rPr>
        <w:t>日期：  年  月  日</w:t>
      </w:r>
    </w:p>
    <w:p w14:paraId="45B78534">
      <w:pPr>
        <w:spacing w:line="360" w:lineRule="auto"/>
        <w:rPr>
          <w:b/>
          <w:color w:val="000000"/>
          <w:sz w:val="44"/>
          <w:szCs w:val="20"/>
        </w:rPr>
      </w:pPr>
    </w:p>
    <w:p w14:paraId="59E88D61">
      <w:pPr>
        <w:spacing w:line="360" w:lineRule="auto"/>
        <w:rPr>
          <w:b/>
          <w:color w:val="000000"/>
          <w:sz w:val="44"/>
          <w:szCs w:val="20"/>
        </w:rPr>
      </w:pPr>
    </w:p>
    <w:p w14:paraId="692E1539">
      <w:pPr>
        <w:spacing w:line="360" w:lineRule="auto"/>
        <w:rPr>
          <w:rFonts w:eastAsia="黑体"/>
          <w:color w:val="000000"/>
          <w:sz w:val="28"/>
          <w:szCs w:val="28"/>
        </w:rPr>
      </w:pPr>
    </w:p>
    <w:p w14:paraId="21EB9978">
      <w:pPr>
        <w:spacing w:line="360" w:lineRule="auto"/>
        <w:rPr>
          <w:rFonts w:eastAsia="黑体"/>
          <w:color w:val="000000"/>
          <w:sz w:val="28"/>
          <w:szCs w:val="28"/>
        </w:rPr>
      </w:pPr>
    </w:p>
    <w:p w14:paraId="7CA510EA">
      <w:pPr>
        <w:spacing w:line="360" w:lineRule="auto"/>
        <w:rPr>
          <w:rFonts w:eastAsia="黑体"/>
          <w:color w:val="000000"/>
          <w:sz w:val="28"/>
          <w:szCs w:val="28"/>
        </w:rPr>
      </w:pPr>
    </w:p>
    <w:p w14:paraId="7A3496FC">
      <w:pPr>
        <w:spacing w:line="360" w:lineRule="auto"/>
        <w:rPr>
          <w:rFonts w:eastAsia="黑体"/>
          <w:color w:val="000000"/>
          <w:sz w:val="28"/>
          <w:szCs w:val="28"/>
        </w:rPr>
      </w:pPr>
    </w:p>
    <w:p w14:paraId="1DA366AB">
      <w:pPr>
        <w:spacing w:line="360" w:lineRule="auto"/>
        <w:rPr>
          <w:rFonts w:eastAsia="黑体"/>
          <w:color w:val="000000"/>
          <w:sz w:val="28"/>
          <w:szCs w:val="28"/>
        </w:rPr>
      </w:pPr>
    </w:p>
    <w:tbl>
      <w:tblPr>
        <w:tblStyle w:val="17"/>
        <w:tblW w:w="90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3"/>
        <w:gridCol w:w="1378"/>
        <w:gridCol w:w="1759"/>
        <w:gridCol w:w="886"/>
        <w:gridCol w:w="1023"/>
        <w:gridCol w:w="1227"/>
        <w:gridCol w:w="1159"/>
        <w:gridCol w:w="955"/>
      </w:tblGrid>
      <w:tr w14:paraId="7AA35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080" w:type="dxa"/>
            <w:gridSpan w:val="8"/>
            <w:tcBorders>
              <w:top w:val="nil"/>
              <w:left w:val="nil"/>
              <w:bottom w:val="nil"/>
              <w:right w:val="single" w:color="000000" w:sz="4" w:space="0"/>
            </w:tcBorders>
            <w:shd w:val="clear" w:color="auto" w:fill="auto"/>
            <w:vAlign w:val="center"/>
          </w:tcPr>
          <w:p w14:paraId="2AFE86F0">
            <w:pPr>
              <w:keepNext w:val="0"/>
              <w:keepLines w:val="0"/>
              <w:widowControl/>
              <w:suppressLineNumbers w:val="0"/>
              <w:jc w:val="center"/>
              <w:textAlignment w:val="center"/>
              <w:rPr>
                <w:rFonts w:hint="default"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向家坝灌区一期一步工程通水活动工作物料清单</w:t>
            </w:r>
          </w:p>
        </w:tc>
      </w:tr>
      <w:tr w14:paraId="513D9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9A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C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0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1AE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B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2AB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单价（元）</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A51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总价（元）</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93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 注</w:t>
            </w:r>
          </w:p>
        </w:tc>
      </w:tr>
      <w:tr w14:paraId="23EBD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EE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F1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主席台</w:t>
            </w:r>
          </w:p>
        </w:tc>
        <w:tc>
          <w:tcPr>
            <w:tcW w:w="1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D3E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计划舞台为：20m×5.5m*0.8m，具体根据实际情况而定</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F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2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587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0E2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2922">
            <w:pPr>
              <w:jc w:val="center"/>
              <w:rPr>
                <w:rFonts w:hint="eastAsia" w:ascii="宋体" w:hAnsi="宋体" w:eastAsia="宋体" w:cs="宋体"/>
                <w:i w:val="0"/>
                <w:iCs w:val="0"/>
                <w:color w:val="000000"/>
                <w:sz w:val="22"/>
                <w:szCs w:val="22"/>
                <w:u w:val="none"/>
              </w:rPr>
            </w:pPr>
          </w:p>
        </w:tc>
      </w:tr>
      <w:tr w14:paraId="570AE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962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1D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舞台地毯</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C4679">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5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1B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162.5</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6FB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2C2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7EADA">
            <w:pPr>
              <w:jc w:val="center"/>
              <w:rPr>
                <w:rFonts w:hint="eastAsia" w:ascii="宋体" w:hAnsi="宋体" w:eastAsia="宋体" w:cs="宋体"/>
                <w:i w:val="0"/>
                <w:iCs w:val="0"/>
                <w:color w:val="000000"/>
                <w:sz w:val="22"/>
                <w:szCs w:val="22"/>
                <w:u w:val="none"/>
              </w:rPr>
            </w:pPr>
          </w:p>
        </w:tc>
      </w:tr>
      <w:tr w14:paraId="2EFBD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7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C9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主背景左右耳幕桁架</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8B8DD">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5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25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E6FF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D79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F6C6">
            <w:pPr>
              <w:jc w:val="center"/>
              <w:rPr>
                <w:rFonts w:hint="eastAsia" w:ascii="宋体" w:hAnsi="宋体" w:eastAsia="宋体" w:cs="宋体"/>
                <w:i w:val="0"/>
                <w:iCs w:val="0"/>
                <w:color w:val="000000"/>
                <w:sz w:val="22"/>
                <w:szCs w:val="22"/>
                <w:u w:val="none"/>
              </w:rPr>
            </w:pPr>
          </w:p>
        </w:tc>
      </w:tr>
      <w:tr w14:paraId="43112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E6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D0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主背景左右耳幕画面</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3F8F9A">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B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12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2E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69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2F9C2">
            <w:pPr>
              <w:jc w:val="center"/>
              <w:rPr>
                <w:rFonts w:hint="eastAsia" w:ascii="宋体" w:hAnsi="宋体" w:eastAsia="宋体" w:cs="宋体"/>
                <w:i w:val="0"/>
                <w:iCs w:val="0"/>
                <w:color w:val="000000"/>
                <w:sz w:val="22"/>
                <w:szCs w:val="22"/>
                <w:u w:val="none"/>
              </w:rPr>
            </w:pPr>
          </w:p>
        </w:tc>
      </w:tr>
      <w:tr w14:paraId="2E7B0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870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3E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主屏</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B8051">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4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6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893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53D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C31AD">
            <w:pPr>
              <w:jc w:val="center"/>
              <w:rPr>
                <w:rFonts w:hint="eastAsia" w:ascii="宋体" w:hAnsi="宋体" w:eastAsia="宋体" w:cs="宋体"/>
                <w:i w:val="0"/>
                <w:iCs w:val="0"/>
                <w:color w:val="000000"/>
                <w:sz w:val="22"/>
                <w:szCs w:val="22"/>
                <w:u w:val="none"/>
              </w:rPr>
            </w:pPr>
          </w:p>
        </w:tc>
      </w:tr>
      <w:tr w14:paraId="2C2F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9FB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E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司仪台</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4005B">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8E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7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A1D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9F5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A271D">
            <w:pPr>
              <w:jc w:val="center"/>
              <w:rPr>
                <w:rFonts w:hint="eastAsia" w:ascii="宋体" w:hAnsi="宋体" w:eastAsia="宋体" w:cs="宋体"/>
                <w:i w:val="0"/>
                <w:iCs w:val="0"/>
                <w:color w:val="000000"/>
                <w:sz w:val="22"/>
                <w:szCs w:val="22"/>
                <w:u w:val="none"/>
              </w:rPr>
            </w:pPr>
          </w:p>
        </w:tc>
      </w:tr>
      <w:tr w14:paraId="10207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23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765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梯步</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B8AF7B">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1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2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F2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235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9E0F">
            <w:pPr>
              <w:jc w:val="center"/>
              <w:rPr>
                <w:rFonts w:hint="eastAsia" w:ascii="宋体" w:hAnsi="宋体" w:eastAsia="宋体" w:cs="宋体"/>
                <w:i w:val="0"/>
                <w:iCs w:val="0"/>
                <w:color w:val="000000"/>
                <w:sz w:val="22"/>
                <w:szCs w:val="22"/>
                <w:u w:val="none"/>
              </w:rPr>
            </w:pPr>
          </w:p>
        </w:tc>
      </w:tr>
      <w:tr w14:paraId="6C608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4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D1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LED屏负重网架</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64466">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12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6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2C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D982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3C1F">
            <w:pPr>
              <w:jc w:val="center"/>
              <w:rPr>
                <w:rFonts w:hint="eastAsia" w:ascii="宋体" w:hAnsi="宋体" w:eastAsia="宋体" w:cs="宋体"/>
                <w:i w:val="0"/>
                <w:iCs w:val="0"/>
                <w:color w:val="000000"/>
                <w:sz w:val="22"/>
                <w:szCs w:val="22"/>
                <w:u w:val="none"/>
              </w:rPr>
            </w:pPr>
          </w:p>
        </w:tc>
      </w:tr>
      <w:tr w14:paraId="4B48F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5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28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台口斜面主题PVC字</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17F5E">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D7F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F54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D2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14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6F7F6">
            <w:pPr>
              <w:jc w:val="center"/>
              <w:rPr>
                <w:rFonts w:hint="eastAsia" w:ascii="宋体" w:hAnsi="宋体" w:eastAsia="宋体" w:cs="宋体"/>
                <w:i w:val="0"/>
                <w:iCs w:val="0"/>
                <w:color w:val="000000"/>
                <w:sz w:val="22"/>
                <w:szCs w:val="22"/>
                <w:u w:val="none"/>
              </w:rPr>
            </w:pPr>
          </w:p>
        </w:tc>
      </w:tr>
      <w:tr w14:paraId="432EE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0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89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台口斜面木基层黑白布打底</w:t>
            </w: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22DCE">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7B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D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B9F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C17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D405">
            <w:pPr>
              <w:jc w:val="center"/>
              <w:rPr>
                <w:rFonts w:hint="eastAsia" w:ascii="宋体" w:hAnsi="宋体" w:eastAsia="宋体" w:cs="宋体"/>
                <w:i w:val="0"/>
                <w:iCs w:val="0"/>
                <w:color w:val="000000"/>
                <w:sz w:val="22"/>
                <w:szCs w:val="22"/>
                <w:u w:val="none"/>
              </w:rPr>
            </w:pPr>
          </w:p>
        </w:tc>
      </w:tr>
      <w:tr w14:paraId="4A784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767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AF2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反打屏</w:t>
            </w:r>
          </w:p>
        </w:tc>
        <w:tc>
          <w:tcPr>
            <w:tcW w:w="1759" w:type="dxa"/>
            <w:vMerge w:val="restart"/>
            <w:tcBorders>
              <w:top w:val="single" w:color="000000" w:sz="4" w:space="0"/>
              <w:left w:val="single" w:color="000000" w:sz="4" w:space="0"/>
              <w:right w:val="single" w:color="000000" w:sz="4" w:space="0"/>
            </w:tcBorders>
            <w:shd w:val="clear" w:color="auto" w:fill="auto"/>
            <w:vAlign w:val="center"/>
          </w:tcPr>
          <w:p w14:paraId="1B3B8A49">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计划为</w:t>
            </w:r>
            <w:r>
              <w:rPr>
                <w:rFonts w:hint="eastAsia" w:ascii="宋体" w:hAnsi="宋体" w:eastAsia="宋体" w:cs="宋体"/>
                <w:i w:val="0"/>
                <w:iCs w:val="0"/>
                <w:color w:val="000000"/>
                <w:kern w:val="0"/>
                <w:sz w:val="22"/>
                <w:szCs w:val="22"/>
                <w:u w:val="none"/>
                <w:lang w:val="en-US" w:eastAsia="zh-CN" w:bidi="ar"/>
              </w:rPr>
              <w:t>10m×4m，具体根据实际情况而定</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E2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7122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3D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471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5520">
            <w:pPr>
              <w:jc w:val="center"/>
              <w:rPr>
                <w:rFonts w:hint="eastAsia" w:ascii="宋体" w:hAnsi="宋体" w:eastAsia="宋体" w:cs="宋体"/>
                <w:i w:val="0"/>
                <w:iCs w:val="0"/>
                <w:color w:val="000000"/>
                <w:sz w:val="22"/>
                <w:szCs w:val="22"/>
                <w:u w:val="none"/>
              </w:rPr>
            </w:pPr>
          </w:p>
        </w:tc>
      </w:tr>
      <w:tr w14:paraId="33D32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729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96A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反打屏负重网架</w:t>
            </w:r>
          </w:p>
        </w:tc>
        <w:tc>
          <w:tcPr>
            <w:tcW w:w="1759" w:type="dxa"/>
            <w:vMerge w:val="continue"/>
            <w:tcBorders>
              <w:left w:val="single" w:color="000000" w:sz="4" w:space="0"/>
              <w:right w:val="single" w:color="000000" w:sz="4" w:space="0"/>
            </w:tcBorders>
            <w:shd w:val="clear" w:color="auto" w:fill="auto"/>
            <w:vAlign w:val="center"/>
          </w:tcPr>
          <w:p w14:paraId="0B1821D7">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86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m³</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CC8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52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8A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BBBC">
            <w:pPr>
              <w:jc w:val="center"/>
              <w:rPr>
                <w:rFonts w:hint="eastAsia" w:ascii="宋体" w:hAnsi="宋体" w:eastAsia="宋体" w:cs="宋体"/>
                <w:i w:val="0"/>
                <w:iCs w:val="0"/>
                <w:color w:val="000000"/>
                <w:sz w:val="22"/>
                <w:szCs w:val="22"/>
                <w:u w:val="none"/>
              </w:rPr>
            </w:pPr>
          </w:p>
        </w:tc>
      </w:tr>
      <w:tr w14:paraId="79C53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684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B6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反打屏桁架</w:t>
            </w:r>
          </w:p>
        </w:tc>
        <w:tc>
          <w:tcPr>
            <w:tcW w:w="1759" w:type="dxa"/>
            <w:vMerge w:val="continue"/>
            <w:tcBorders>
              <w:left w:val="single" w:color="000000" w:sz="4" w:space="0"/>
              <w:right w:val="single" w:color="000000" w:sz="4" w:space="0"/>
            </w:tcBorders>
            <w:shd w:val="clear" w:color="auto" w:fill="auto"/>
            <w:vAlign w:val="center"/>
          </w:tcPr>
          <w:p w14:paraId="2875F265">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49D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81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0C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1D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F4AE3">
            <w:pPr>
              <w:jc w:val="center"/>
              <w:rPr>
                <w:rFonts w:hint="eastAsia" w:ascii="宋体" w:hAnsi="宋体" w:eastAsia="宋体" w:cs="宋体"/>
                <w:i w:val="0"/>
                <w:iCs w:val="0"/>
                <w:color w:val="000000"/>
                <w:sz w:val="22"/>
                <w:szCs w:val="22"/>
                <w:u w:val="none"/>
              </w:rPr>
            </w:pPr>
          </w:p>
        </w:tc>
      </w:tr>
      <w:tr w14:paraId="418EC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801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F3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反打屏画面</w:t>
            </w:r>
          </w:p>
        </w:tc>
        <w:tc>
          <w:tcPr>
            <w:tcW w:w="1759" w:type="dxa"/>
            <w:vMerge w:val="continue"/>
            <w:tcBorders>
              <w:left w:val="single" w:color="000000" w:sz="4" w:space="0"/>
              <w:bottom w:val="single" w:color="000000" w:sz="4" w:space="0"/>
              <w:right w:val="single" w:color="000000" w:sz="4" w:space="0"/>
            </w:tcBorders>
            <w:shd w:val="clear" w:color="auto" w:fill="auto"/>
            <w:vAlign w:val="center"/>
          </w:tcPr>
          <w:p w14:paraId="42D61582">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42D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3C2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D51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C6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F1EE">
            <w:pPr>
              <w:jc w:val="center"/>
              <w:rPr>
                <w:rFonts w:hint="eastAsia" w:ascii="宋体" w:hAnsi="宋体" w:eastAsia="宋体" w:cs="宋体"/>
                <w:i w:val="0"/>
                <w:iCs w:val="0"/>
                <w:color w:val="000000"/>
                <w:sz w:val="22"/>
                <w:szCs w:val="22"/>
                <w:u w:val="none"/>
              </w:rPr>
            </w:pPr>
          </w:p>
        </w:tc>
      </w:tr>
      <w:tr w14:paraId="5E727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57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5F6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音响设备</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3A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线阵音响（声扬LA110全频音箱550W）</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31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8只</w:t>
            </w:r>
          </w:p>
        </w:tc>
        <w:tc>
          <w:tcPr>
            <w:tcW w:w="10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BBD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AF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B2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4C24">
            <w:pPr>
              <w:jc w:val="center"/>
              <w:rPr>
                <w:rFonts w:hint="eastAsia" w:ascii="宋体" w:hAnsi="宋体" w:eastAsia="宋体" w:cs="宋体"/>
                <w:i w:val="0"/>
                <w:iCs w:val="0"/>
                <w:color w:val="000000"/>
                <w:sz w:val="22"/>
                <w:szCs w:val="22"/>
                <w:u w:val="none"/>
              </w:rPr>
            </w:pPr>
          </w:p>
        </w:tc>
      </w:tr>
      <w:tr w14:paraId="57A29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673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9F3D1">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E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超低低音响（声扬LA110次低音箱1000W）</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BB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4只</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81A3C">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725F">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443D">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2926">
            <w:pPr>
              <w:jc w:val="center"/>
              <w:rPr>
                <w:rFonts w:hint="eastAsia" w:ascii="宋体" w:hAnsi="宋体" w:eastAsia="宋体" w:cs="宋体"/>
                <w:i w:val="0"/>
                <w:iCs w:val="0"/>
                <w:color w:val="000000"/>
                <w:sz w:val="22"/>
                <w:szCs w:val="22"/>
                <w:u w:val="none"/>
              </w:rPr>
            </w:pPr>
          </w:p>
        </w:tc>
      </w:tr>
      <w:tr w14:paraId="2568C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39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6558A">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A3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舞台监听音响（进口db音响单15寸450W）</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F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4只</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4EABE">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168A">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91C81">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AA80">
            <w:pPr>
              <w:jc w:val="center"/>
              <w:rPr>
                <w:rFonts w:hint="eastAsia" w:ascii="宋体" w:hAnsi="宋体" w:eastAsia="宋体" w:cs="宋体"/>
                <w:i w:val="0"/>
                <w:iCs w:val="0"/>
                <w:color w:val="000000"/>
                <w:sz w:val="22"/>
                <w:szCs w:val="22"/>
                <w:u w:val="none"/>
              </w:rPr>
            </w:pPr>
          </w:p>
        </w:tc>
      </w:tr>
      <w:tr w14:paraId="70F0D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BF9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56FDE6">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2D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线阵功放</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8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4台</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36F36">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1EF4C">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FDFC">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BECD">
            <w:pPr>
              <w:jc w:val="center"/>
              <w:rPr>
                <w:rFonts w:hint="eastAsia" w:ascii="宋体" w:hAnsi="宋体" w:eastAsia="宋体" w:cs="宋体"/>
                <w:i w:val="0"/>
                <w:iCs w:val="0"/>
                <w:color w:val="000000"/>
                <w:sz w:val="22"/>
                <w:szCs w:val="22"/>
                <w:u w:val="none"/>
              </w:rPr>
            </w:pPr>
          </w:p>
        </w:tc>
      </w:tr>
      <w:tr w14:paraId="1E009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7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7B3F8">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F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信号处理器</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69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2B87E">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3B94A">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798F">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B493">
            <w:pPr>
              <w:jc w:val="center"/>
              <w:rPr>
                <w:rFonts w:hint="eastAsia" w:ascii="宋体" w:hAnsi="宋体" w:eastAsia="宋体" w:cs="宋体"/>
                <w:i w:val="0"/>
                <w:iCs w:val="0"/>
                <w:color w:val="000000"/>
                <w:sz w:val="22"/>
                <w:szCs w:val="22"/>
                <w:u w:val="none"/>
              </w:rPr>
            </w:pPr>
          </w:p>
        </w:tc>
      </w:tr>
      <w:tr w14:paraId="66C18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171C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7A1C8">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96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数宇调音台X-32</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8E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78C2C">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74C3C">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3B19">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8757E">
            <w:pPr>
              <w:jc w:val="center"/>
              <w:rPr>
                <w:rFonts w:hint="eastAsia" w:ascii="宋体" w:hAnsi="宋体" w:eastAsia="宋体" w:cs="宋体"/>
                <w:i w:val="0"/>
                <w:iCs w:val="0"/>
                <w:color w:val="000000"/>
                <w:sz w:val="22"/>
                <w:szCs w:val="22"/>
                <w:u w:val="none"/>
              </w:rPr>
            </w:pPr>
          </w:p>
        </w:tc>
      </w:tr>
      <w:tr w14:paraId="20B3B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421A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E28CB">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E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无线话筒AMS-TC2100P</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6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18只</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E792B">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201C">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287C">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5ECF7">
            <w:pPr>
              <w:jc w:val="center"/>
              <w:rPr>
                <w:rFonts w:hint="eastAsia" w:ascii="宋体" w:hAnsi="宋体" w:eastAsia="宋体" w:cs="宋体"/>
                <w:i w:val="0"/>
                <w:iCs w:val="0"/>
                <w:color w:val="000000"/>
                <w:sz w:val="22"/>
                <w:szCs w:val="22"/>
                <w:u w:val="none"/>
              </w:rPr>
            </w:pPr>
          </w:p>
        </w:tc>
      </w:tr>
      <w:tr w14:paraId="3BD87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3C34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22</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3474A">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6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信号JTS-960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C48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0B923">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49C1">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3280">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E9B4">
            <w:pPr>
              <w:jc w:val="center"/>
              <w:rPr>
                <w:rFonts w:hint="eastAsia" w:ascii="宋体" w:hAnsi="宋体" w:eastAsia="宋体" w:cs="宋体"/>
                <w:i w:val="0"/>
                <w:iCs w:val="0"/>
                <w:color w:val="000000"/>
                <w:sz w:val="22"/>
                <w:szCs w:val="22"/>
                <w:u w:val="none"/>
              </w:rPr>
            </w:pPr>
          </w:p>
        </w:tc>
      </w:tr>
      <w:tr w14:paraId="1B770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B41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23</w:t>
            </w: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BE9003">
            <w:pPr>
              <w:jc w:val="center"/>
              <w:rPr>
                <w:rFonts w:hint="eastAsia" w:ascii="宋体" w:hAnsi="宋体" w:eastAsia="宋体" w:cs="宋体"/>
                <w:i w:val="0"/>
                <w:iCs w:val="0"/>
                <w:color w:val="000000"/>
                <w:sz w:val="22"/>
                <w:szCs w:val="22"/>
                <w:u w:val="none"/>
              </w:rPr>
            </w:pP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1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话筒支架</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8D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4只</w:t>
            </w:r>
          </w:p>
        </w:tc>
        <w:tc>
          <w:tcPr>
            <w:tcW w:w="1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21EA9">
            <w:pPr>
              <w:jc w:val="center"/>
              <w:rPr>
                <w:rFonts w:hint="eastAsia" w:ascii="宋体" w:hAnsi="宋体" w:eastAsia="宋体" w:cs="宋体"/>
                <w:i w:val="0"/>
                <w:iCs w:val="0"/>
                <w:color w:val="000000"/>
                <w:sz w:val="22"/>
                <w:szCs w:val="22"/>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5165F">
            <w:pPr>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5D3E">
            <w:pPr>
              <w:jc w:val="center"/>
              <w:rPr>
                <w:rFonts w:hint="eastAsia" w:ascii="宋体" w:hAnsi="宋体" w:eastAsia="宋体" w:cs="宋体"/>
                <w:i w:val="0"/>
                <w:iCs w:val="0"/>
                <w:color w:val="000000"/>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F442">
            <w:pPr>
              <w:jc w:val="center"/>
              <w:rPr>
                <w:rFonts w:hint="eastAsia" w:ascii="宋体" w:hAnsi="宋体" w:eastAsia="宋体" w:cs="宋体"/>
                <w:i w:val="0"/>
                <w:iCs w:val="0"/>
                <w:color w:val="000000"/>
                <w:sz w:val="22"/>
                <w:szCs w:val="22"/>
                <w:u w:val="none"/>
              </w:rPr>
            </w:pPr>
          </w:p>
        </w:tc>
      </w:tr>
      <w:tr w14:paraId="143E8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2B5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24</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5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黑白布桁架+高清画面</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8D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黑白布（16)*5m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5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0C2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8DE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147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C700">
            <w:pPr>
              <w:jc w:val="center"/>
              <w:rPr>
                <w:rFonts w:hint="eastAsia" w:ascii="宋体" w:hAnsi="宋体" w:eastAsia="宋体" w:cs="宋体"/>
                <w:i w:val="0"/>
                <w:iCs w:val="0"/>
                <w:color w:val="000000"/>
                <w:sz w:val="22"/>
                <w:szCs w:val="22"/>
                <w:u w:val="none"/>
              </w:rPr>
            </w:pPr>
          </w:p>
        </w:tc>
      </w:tr>
      <w:tr w14:paraId="7AB3E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A082">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25</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01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无线耳麦（放大器等）</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259FA">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C6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6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943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CF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0580A">
            <w:pPr>
              <w:jc w:val="center"/>
              <w:rPr>
                <w:rFonts w:hint="eastAsia" w:ascii="宋体" w:hAnsi="宋体" w:eastAsia="宋体" w:cs="宋体"/>
                <w:i w:val="0"/>
                <w:iCs w:val="0"/>
                <w:color w:val="000000"/>
                <w:sz w:val="22"/>
                <w:szCs w:val="22"/>
                <w:u w:val="none"/>
              </w:rPr>
            </w:pPr>
          </w:p>
        </w:tc>
      </w:tr>
      <w:tr w14:paraId="70422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B2A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26</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A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移动厕所</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FD03">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EA8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28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B4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94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3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两天</w:t>
            </w:r>
          </w:p>
        </w:tc>
      </w:tr>
      <w:tr w14:paraId="4DD2A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322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27</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DD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控台包装</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4C3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含帐篷+桁架+高清画面围挡</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CF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C8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903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F31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9F41">
            <w:pPr>
              <w:jc w:val="center"/>
              <w:rPr>
                <w:rFonts w:hint="eastAsia" w:ascii="宋体" w:hAnsi="宋体" w:eastAsia="宋体" w:cs="宋体"/>
                <w:i w:val="0"/>
                <w:iCs w:val="0"/>
                <w:color w:val="000000"/>
                <w:sz w:val="22"/>
                <w:szCs w:val="22"/>
                <w:u w:val="none"/>
              </w:rPr>
            </w:pPr>
          </w:p>
        </w:tc>
      </w:tr>
      <w:tr w14:paraId="34807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A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22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方队独凳</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E8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观众方队区域</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C4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C8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38CA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995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10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6344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2C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A4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嘉宾桌椅</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B1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白色布套（桌+椅）</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C9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7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B6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EE1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0FF7">
            <w:pPr>
              <w:jc w:val="center"/>
              <w:rPr>
                <w:rFonts w:hint="eastAsia" w:ascii="宋体" w:hAnsi="宋体" w:eastAsia="宋体" w:cs="宋体"/>
                <w:i w:val="0"/>
                <w:iCs w:val="0"/>
                <w:color w:val="000000"/>
                <w:sz w:val="22"/>
                <w:szCs w:val="22"/>
                <w:u w:val="none"/>
              </w:rPr>
            </w:pPr>
          </w:p>
        </w:tc>
      </w:tr>
      <w:tr w14:paraId="4E07A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7BE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9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签到处</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6C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B1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7C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E4D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73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7582">
            <w:pPr>
              <w:jc w:val="center"/>
              <w:rPr>
                <w:rFonts w:hint="eastAsia" w:ascii="宋体" w:hAnsi="宋体" w:eastAsia="宋体" w:cs="宋体"/>
                <w:i w:val="0"/>
                <w:iCs w:val="0"/>
                <w:color w:val="000000"/>
                <w:sz w:val="22"/>
                <w:szCs w:val="22"/>
                <w:u w:val="none"/>
              </w:rPr>
            </w:pPr>
          </w:p>
        </w:tc>
      </w:tr>
      <w:tr w14:paraId="0843D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B20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31</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2E6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主题龙门</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7E5B">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33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95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DCD9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DC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560E">
            <w:pPr>
              <w:jc w:val="center"/>
              <w:rPr>
                <w:rFonts w:hint="eastAsia" w:ascii="宋体" w:hAnsi="宋体" w:eastAsia="宋体" w:cs="宋体"/>
                <w:i w:val="0"/>
                <w:iCs w:val="0"/>
                <w:color w:val="000000"/>
                <w:sz w:val="22"/>
                <w:szCs w:val="22"/>
                <w:u w:val="none"/>
              </w:rPr>
            </w:pPr>
          </w:p>
        </w:tc>
      </w:tr>
      <w:tr w14:paraId="61AA4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1194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32</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C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休息区</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921B">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76E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1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67A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3F1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2BB38">
            <w:pPr>
              <w:jc w:val="center"/>
              <w:rPr>
                <w:rFonts w:hint="eastAsia" w:ascii="宋体" w:hAnsi="宋体" w:eastAsia="宋体" w:cs="宋体"/>
                <w:i w:val="0"/>
                <w:iCs w:val="0"/>
                <w:color w:val="000000"/>
                <w:sz w:val="22"/>
                <w:szCs w:val="22"/>
                <w:u w:val="none"/>
              </w:rPr>
            </w:pPr>
          </w:p>
        </w:tc>
      </w:tr>
      <w:tr w14:paraId="6D3A6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2179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33</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23A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丽屏展架</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C977">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E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C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0DF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09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5EA5">
            <w:pPr>
              <w:jc w:val="center"/>
              <w:rPr>
                <w:rFonts w:hint="eastAsia" w:ascii="宋体" w:hAnsi="宋体" w:eastAsia="宋体" w:cs="宋体"/>
                <w:i w:val="0"/>
                <w:iCs w:val="0"/>
                <w:color w:val="000000"/>
                <w:sz w:val="22"/>
                <w:szCs w:val="22"/>
                <w:u w:val="none"/>
              </w:rPr>
            </w:pPr>
          </w:p>
        </w:tc>
      </w:tr>
      <w:tr w14:paraId="464A3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54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E1C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桁架导视</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0BDA">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2CD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7F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35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DC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68A3">
            <w:pPr>
              <w:jc w:val="center"/>
              <w:rPr>
                <w:rFonts w:hint="eastAsia" w:ascii="宋体" w:hAnsi="宋体" w:eastAsia="宋体" w:cs="宋体"/>
                <w:i w:val="0"/>
                <w:iCs w:val="0"/>
                <w:color w:val="000000"/>
                <w:sz w:val="22"/>
                <w:szCs w:val="22"/>
                <w:u w:val="none"/>
              </w:rPr>
            </w:pPr>
          </w:p>
        </w:tc>
      </w:tr>
      <w:tr w14:paraId="2C819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A8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51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轨道遮挡牌</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6109">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75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71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3A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80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86B4">
            <w:pPr>
              <w:jc w:val="center"/>
              <w:rPr>
                <w:rFonts w:hint="eastAsia" w:ascii="宋体" w:hAnsi="宋体" w:eastAsia="宋体" w:cs="宋体"/>
                <w:i w:val="0"/>
                <w:iCs w:val="0"/>
                <w:color w:val="000000"/>
                <w:sz w:val="22"/>
                <w:szCs w:val="22"/>
                <w:u w:val="none"/>
              </w:rPr>
            </w:pPr>
          </w:p>
        </w:tc>
      </w:tr>
      <w:tr w14:paraId="41CD5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1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6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展板</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99F5">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12*2.4</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80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40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351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3E9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FFDBE">
            <w:pPr>
              <w:jc w:val="center"/>
              <w:rPr>
                <w:rFonts w:hint="eastAsia" w:ascii="宋体" w:hAnsi="宋体" w:eastAsia="宋体" w:cs="宋体"/>
                <w:i w:val="0"/>
                <w:iCs w:val="0"/>
                <w:color w:val="000000"/>
                <w:sz w:val="22"/>
                <w:szCs w:val="22"/>
                <w:u w:val="none"/>
              </w:rPr>
            </w:pPr>
          </w:p>
        </w:tc>
      </w:tr>
      <w:tr w14:paraId="0FEB9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F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61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车辆通行证</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7347">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74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72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8D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EF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B667">
            <w:pPr>
              <w:jc w:val="center"/>
              <w:rPr>
                <w:rFonts w:hint="eastAsia" w:ascii="宋体" w:hAnsi="宋体" w:eastAsia="宋体" w:cs="宋体"/>
                <w:i w:val="0"/>
                <w:iCs w:val="0"/>
                <w:color w:val="000000"/>
                <w:sz w:val="22"/>
                <w:szCs w:val="22"/>
                <w:u w:val="none"/>
              </w:rPr>
            </w:pPr>
          </w:p>
        </w:tc>
      </w:tr>
      <w:tr w14:paraId="77145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28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A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通水议程小册</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F80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CF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份</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0E4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E0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536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189D">
            <w:pPr>
              <w:jc w:val="center"/>
              <w:rPr>
                <w:rFonts w:hint="eastAsia" w:ascii="宋体" w:hAnsi="宋体" w:eastAsia="宋体" w:cs="宋体"/>
                <w:i w:val="0"/>
                <w:iCs w:val="0"/>
                <w:color w:val="000000"/>
                <w:sz w:val="22"/>
                <w:szCs w:val="22"/>
                <w:u w:val="none"/>
              </w:rPr>
            </w:pPr>
          </w:p>
        </w:tc>
      </w:tr>
      <w:tr w14:paraId="5B227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1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E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工作证</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4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PVC大号+粗挂绳</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E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5D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1C9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EBD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1240">
            <w:pPr>
              <w:jc w:val="center"/>
              <w:rPr>
                <w:rFonts w:hint="eastAsia" w:ascii="宋体" w:hAnsi="宋体" w:eastAsia="宋体" w:cs="宋体"/>
                <w:i w:val="0"/>
                <w:iCs w:val="0"/>
                <w:color w:val="000000"/>
                <w:sz w:val="22"/>
                <w:szCs w:val="22"/>
                <w:u w:val="none"/>
              </w:rPr>
            </w:pPr>
          </w:p>
        </w:tc>
      </w:tr>
      <w:tr w14:paraId="71827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DC5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40</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00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现场道旗</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F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5米道旗画面（3.5*1.2m）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3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7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6C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D3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51A6">
            <w:pPr>
              <w:jc w:val="center"/>
              <w:rPr>
                <w:rFonts w:hint="eastAsia" w:ascii="宋体" w:hAnsi="宋体" w:eastAsia="宋体" w:cs="宋体"/>
                <w:i w:val="0"/>
                <w:iCs w:val="0"/>
                <w:color w:val="000000"/>
                <w:sz w:val="22"/>
                <w:szCs w:val="22"/>
                <w:u w:val="none"/>
              </w:rPr>
            </w:pPr>
          </w:p>
        </w:tc>
      </w:tr>
      <w:tr w14:paraId="5AC6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DC2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41</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CE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彩旗</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50B8E">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26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AC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21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5E7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2D46">
            <w:pPr>
              <w:jc w:val="center"/>
              <w:rPr>
                <w:rFonts w:hint="eastAsia" w:ascii="宋体" w:hAnsi="宋体" w:eastAsia="宋体" w:cs="宋体"/>
                <w:i w:val="0"/>
                <w:iCs w:val="0"/>
                <w:color w:val="000000"/>
                <w:sz w:val="22"/>
                <w:szCs w:val="22"/>
                <w:u w:val="none"/>
              </w:rPr>
            </w:pPr>
          </w:p>
        </w:tc>
      </w:tr>
      <w:tr w14:paraId="0A4E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2C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1F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话筒标座位贴等</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E0CA">
            <w:pPr>
              <w:jc w:val="center"/>
              <w:rPr>
                <w:rFonts w:hint="eastAsia" w:ascii="宋体" w:hAnsi="宋体" w:eastAsia="宋体" w:cs="宋体"/>
                <w:i w:val="0"/>
                <w:iCs w:val="0"/>
                <w:color w:val="000000"/>
                <w:sz w:val="22"/>
                <w:szCs w:val="22"/>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BA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72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BC4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E5B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33BA7">
            <w:pPr>
              <w:jc w:val="center"/>
              <w:rPr>
                <w:rFonts w:hint="eastAsia" w:ascii="宋体" w:hAnsi="宋体" w:eastAsia="宋体" w:cs="宋体"/>
                <w:i w:val="0"/>
                <w:iCs w:val="0"/>
                <w:color w:val="000000"/>
                <w:sz w:val="22"/>
                <w:szCs w:val="22"/>
                <w:u w:val="none"/>
              </w:rPr>
            </w:pPr>
          </w:p>
        </w:tc>
      </w:tr>
      <w:tr w14:paraId="7A9A4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FFC5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43</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3C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宣传物料设计</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36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现场所有物料设计及修改</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11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4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127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25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6C994">
            <w:pPr>
              <w:jc w:val="center"/>
              <w:rPr>
                <w:rFonts w:hint="eastAsia" w:ascii="宋体" w:hAnsi="宋体" w:eastAsia="宋体" w:cs="宋体"/>
                <w:i w:val="0"/>
                <w:iCs w:val="0"/>
                <w:color w:val="000000"/>
                <w:sz w:val="22"/>
                <w:szCs w:val="22"/>
                <w:u w:val="none"/>
              </w:rPr>
            </w:pPr>
          </w:p>
        </w:tc>
      </w:tr>
      <w:tr w14:paraId="13ED6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7175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44</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CEC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专业主持人（男）</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4D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含彩排费用</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D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83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ABC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9BB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7C1E">
            <w:pPr>
              <w:jc w:val="center"/>
              <w:rPr>
                <w:rFonts w:hint="eastAsia" w:ascii="宋体" w:hAnsi="宋体" w:eastAsia="宋体" w:cs="宋体"/>
                <w:i w:val="0"/>
                <w:iCs w:val="0"/>
                <w:color w:val="000000"/>
                <w:sz w:val="22"/>
                <w:szCs w:val="22"/>
                <w:u w:val="none"/>
              </w:rPr>
            </w:pPr>
          </w:p>
        </w:tc>
      </w:tr>
      <w:tr w14:paraId="0591D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60BA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BBC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实况转播</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EB22">
            <w:pPr>
              <w:jc w:val="left"/>
              <w:rPr>
                <w:rFonts w:hint="eastAsia"/>
                <w:sz w:val="18"/>
                <w:szCs w:val="18"/>
                <w:vertAlign w:val="baseline"/>
                <w:lang w:val="en-US" w:eastAsia="zh-CN"/>
              </w:rPr>
            </w:pPr>
            <w:r>
              <w:rPr>
                <w:rFonts w:hint="eastAsia" w:ascii="宋体" w:hAnsi="宋体" w:eastAsia="宋体" w:cs="宋体"/>
                <w:i w:val="0"/>
                <w:iCs w:val="0"/>
                <w:color w:val="000000"/>
                <w:kern w:val="0"/>
                <w:sz w:val="18"/>
                <w:szCs w:val="18"/>
                <w:u w:val="none"/>
                <w:lang w:val="en-US" w:eastAsia="zh-CN" w:bidi="ar"/>
              </w:rPr>
              <w:t>8路摄像机信号、4路无人机信号；传输方式为有线+无线图传+</w:t>
            </w:r>
            <w:r>
              <w:rPr>
                <w:rFonts w:hint="eastAsia"/>
                <w:sz w:val="18"/>
                <w:szCs w:val="18"/>
                <w:vertAlign w:val="baseline"/>
                <w:lang w:val="en-US" w:eastAsia="zh-CN"/>
              </w:rPr>
              <w:t>5G聚合推拉流；分辨率1080p，</w:t>
            </w:r>
          </w:p>
          <w:p w14:paraId="7FE620FB">
            <w:pPr>
              <w:keepNext w:val="0"/>
              <w:keepLines w:val="0"/>
              <w:widowControl/>
              <w:suppressLineNumbers w:val="0"/>
              <w:jc w:val="left"/>
              <w:rPr>
                <w:rFonts w:hint="eastAsia"/>
                <w:sz w:val="18"/>
                <w:szCs w:val="18"/>
                <w:vertAlign w:val="baseline"/>
                <w:lang w:val="en-US" w:eastAsia="zh-CN"/>
              </w:rPr>
            </w:pPr>
            <w:r>
              <w:rPr>
                <w:rFonts w:hint="eastAsia"/>
                <w:sz w:val="18"/>
                <w:szCs w:val="18"/>
                <w:vertAlign w:val="baseline"/>
                <w:lang w:val="en-US" w:eastAsia="zh-CN"/>
              </w:rPr>
              <w:t>码流</w:t>
            </w:r>
            <w:r>
              <w:rPr>
                <w:rFonts w:ascii="Arial" w:hAnsi="Arial" w:eastAsia="宋体" w:cs="Arial"/>
                <w:i w:val="0"/>
                <w:iCs w:val="0"/>
                <w:caps w:val="0"/>
                <w:color w:val="333333"/>
                <w:spacing w:val="0"/>
                <w:kern w:val="0"/>
                <w:sz w:val="18"/>
                <w:szCs w:val="18"/>
                <w:u w:val="none"/>
                <w:shd w:val="clear" w:fill="FFFFFF"/>
                <w:lang w:val="en-US" w:eastAsia="zh-CN" w:bidi="ar"/>
              </w:rPr>
              <w:t>≥</w:t>
            </w:r>
            <w:r>
              <w:rPr>
                <w:rFonts w:hint="eastAsia"/>
                <w:sz w:val="18"/>
                <w:szCs w:val="18"/>
                <w:vertAlign w:val="baseline"/>
                <w:lang w:val="en-US" w:eastAsia="zh-CN"/>
              </w:rPr>
              <w:t>6mbps</w:t>
            </w:r>
          </w:p>
          <w:p w14:paraId="04810B7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21D9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801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23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81C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474F">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color w:val="000000"/>
                <w:kern w:val="0"/>
                <w:sz w:val="18"/>
                <w:szCs w:val="18"/>
                <w:u w:val="none"/>
                <w:vertAlign w:val="baseline"/>
                <w:lang w:val="en-US" w:eastAsia="zh-CN" w:bidi="ar"/>
              </w:rPr>
              <w:t>5G聚合推拉流延时不高于3秒</w:t>
            </w:r>
          </w:p>
        </w:tc>
      </w:tr>
      <w:tr w14:paraId="4FC0B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4A3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21FE">
            <w:pPr>
              <w:keepNext w:val="0"/>
              <w:keepLines w:val="0"/>
              <w:widowControl/>
              <w:suppressLineNumbers w:val="0"/>
              <w:tabs>
                <w:tab w:val="left" w:pos="572"/>
              </w:tabs>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备用电源</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A1E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柴油发电机</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33A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F72B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923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56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7D0EC">
            <w:pPr>
              <w:jc w:val="center"/>
              <w:rPr>
                <w:rFonts w:hint="default" w:ascii="宋体" w:hAnsi="宋体" w:eastAsia="宋体" w:cs="宋体"/>
                <w:color w:val="000000"/>
                <w:kern w:val="0"/>
                <w:sz w:val="18"/>
                <w:szCs w:val="18"/>
                <w:u w:val="none"/>
                <w:vertAlign w:val="baseline"/>
                <w:lang w:val="en-US" w:eastAsia="zh-CN" w:bidi="ar"/>
              </w:rPr>
            </w:pPr>
            <w:r>
              <w:rPr>
                <w:rFonts w:hint="eastAsia" w:ascii="宋体" w:hAnsi="宋体" w:eastAsia="宋体" w:cs="宋体"/>
                <w:color w:val="000000"/>
                <w:kern w:val="0"/>
                <w:sz w:val="18"/>
                <w:szCs w:val="18"/>
                <w:u w:val="none"/>
                <w:vertAlign w:val="baseline"/>
                <w:lang w:val="en-US" w:eastAsia="zh-CN" w:bidi="ar"/>
              </w:rPr>
              <w:t>满足活动舞台大屏、音响 实况转播等同时正常运行</w:t>
            </w:r>
          </w:p>
        </w:tc>
      </w:tr>
      <w:tr w14:paraId="23C28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54E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046" w:type="dxa"/>
            <w:gridSpan w:val="4"/>
            <w:tcBorders>
              <w:top w:val="single" w:color="000000" w:sz="4" w:space="0"/>
              <w:left w:val="single" w:color="000000" w:sz="4" w:space="0"/>
              <w:bottom w:val="single" w:color="000000" w:sz="4" w:space="0"/>
              <w:right w:val="nil"/>
            </w:tcBorders>
            <w:shd w:val="clear" w:color="auto" w:fill="auto"/>
            <w:vAlign w:val="center"/>
          </w:tcPr>
          <w:p w14:paraId="36851CC5">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DE38">
            <w:pPr>
              <w:keepNext w:val="0"/>
              <w:keepLines w:val="0"/>
              <w:widowControl/>
              <w:suppressLineNumbers w:val="0"/>
              <w:jc w:val="both"/>
              <w:textAlignment w:val="center"/>
              <w:rPr>
                <w:rFonts w:hint="eastAsia" w:ascii="宋体" w:hAnsi="宋体" w:eastAsia="宋体" w:cs="宋体"/>
                <w:b/>
                <w:bCs/>
                <w:i w:val="0"/>
                <w:iCs w:val="0"/>
                <w:color w:val="000000"/>
                <w:kern w:val="0"/>
                <w:sz w:val="22"/>
                <w:szCs w:val="22"/>
                <w:u w:val="none"/>
                <w:lang w:val="en-US" w:eastAsia="zh-CN" w:bidi="ar"/>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6D45">
            <w:pPr>
              <w:keepNext w:val="0"/>
              <w:keepLines w:val="0"/>
              <w:widowControl/>
              <w:suppressLineNumbers w:val="0"/>
              <w:jc w:val="both"/>
              <w:textAlignment w:val="center"/>
              <w:rPr>
                <w:rFonts w:hint="eastAsia" w:ascii="宋体" w:hAnsi="宋体" w:eastAsia="宋体" w:cs="宋体"/>
                <w:b/>
                <w:bCs/>
                <w:i w:val="0"/>
                <w:iCs w:val="0"/>
                <w:color w:val="000000"/>
                <w:kern w:val="0"/>
                <w:sz w:val="22"/>
                <w:szCs w:val="22"/>
                <w:u w:val="none"/>
                <w:lang w:val="en-US" w:eastAsia="zh-CN" w:bidi="ar"/>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02B8">
            <w:pPr>
              <w:rPr>
                <w:rFonts w:hint="eastAsia" w:ascii="宋体" w:hAnsi="宋体" w:eastAsia="宋体" w:cs="宋体"/>
                <w:b/>
                <w:bCs/>
                <w:i w:val="0"/>
                <w:iCs w:val="0"/>
                <w:color w:val="000000"/>
                <w:sz w:val="22"/>
                <w:szCs w:val="22"/>
                <w:u w:val="none"/>
              </w:rPr>
            </w:pPr>
          </w:p>
        </w:tc>
      </w:tr>
    </w:tbl>
    <w:p w14:paraId="4488E708">
      <w:pPr>
        <w:spacing w:line="360" w:lineRule="auto"/>
        <w:jc w:val="right"/>
        <w:rPr>
          <w:rFonts w:hint="eastAsia" w:eastAsia="方正小标宋简体"/>
          <w:color w:val="000000"/>
          <w:sz w:val="32"/>
          <w:szCs w:val="32"/>
        </w:rPr>
      </w:pPr>
    </w:p>
    <w:p w14:paraId="0149FF5D">
      <w:pPr>
        <w:spacing w:line="360" w:lineRule="auto"/>
        <w:jc w:val="center"/>
        <w:rPr>
          <w:rFonts w:hint="eastAsia" w:eastAsia="方正小标宋简体"/>
          <w:color w:val="000000"/>
          <w:sz w:val="32"/>
          <w:szCs w:val="32"/>
        </w:rPr>
      </w:pPr>
    </w:p>
    <w:p w14:paraId="047BEAD5">
      <w:pPr>
        <w:spacing w:line="360" w:lineRule="auto"/>
        <w:jc w:val="center"/>
        <w:rPr>
          <w:rFonts w:hint="eastAsia" w:eastAsia="方正小标宋简体"/>
          <w:color w:val="000000"/>
          <w:sz w:val="32"/>
          <w:szCs w:val="32"/>
        </w:rPr>
      </w:pPr>
    </w:p>
    <w:p w14:paraId="749F4F41">
      <w:pPr>
        <w:spacing w:line="360" w:lineRule="auto"/>
        <w:jc w:val="center"/>
        <w:rPr>
          <w:rFonts w:hint="eastAsia" w:eastAsia="方正小标宋简体"/>
          <w:color w:val="000000"/>
          <w:sz w:val="32"/>
          <w:szCs w:val="32"/>
        </w:rPr>
      </w:pPr>
    </w:p>
    <w:p w14:paraId="70068C99">
      <w:pPr>
        <w:spacing w:line="360" w:lineRule="auto"/>
        <w:jc w:val="center"/>
        <w:rPr>
          <w:rFonts w:hint="eastAsia" w:eastAsia="方正小标宋简体"/>
          <w:color w:val="000000"/>
          <w:sz w:val="32"/>
          <w:szCs w:val="32"/>
        </w:rPr>
      </w:pPr>
    </w:p>
    <w:p w14:paraId="31D535B6">
      <w:pPr>
        <w:spacing w:line="360" w:lineRule="auto"/>
        <w:jc w:val="center"/>
        <w:rPr>
          <w:rFonts w:hint="eastAsia" w:eastAsia="方正小标宋简体"/>
          <w:color w:val="000000"/>
          <w:sz w:val="32"/>
          <w:szCs w:val="32"/>
        </w:rPr>
      </w:pPr>
    </w:p>
    <w:p w14:paraId="27E4515E">
      <w:pPr>
        <w:spacing w:line="360" w:lineRule="auto"/>
        <w:jc w:val="center"/>
        <w:rPr>
          <w:rFonts w:hint="eastAsia" w:eastAsia="方正小标宋简体"/>
          <w:color w:val="000000"/>
          <w:sz w:val="32"/>
          <w:szCs w:val="32"/>
        </w:rPr>
      </w:pPr>
    </w:p>
    <w:p w14:paraId="38180C38">
      <w:pPr>
        <w:spacing w:line="360" w:lineRule="auto"/>
        <w:jc w:val="center"/>
        <w:rPr>
          <w:rFonts w:hint="eastAsia" w:eastAsia="方正小标宋简体"/>
          <w:color w:val="000000"/>
          <w:sz w:val="32"/>
          <w:szCs w:val="32"/>
        </w:rPr>
      </w:pPr>
    </w:p>
    <w:p w14:paraId="289F43F3">
      <w:pPr>
        <w:spacing w:line="360" w:lineRule="auto"/>
        <w:jc w:val="center"/>
        <w:rPr>
          <w:rFonts w:hint="eastAsia" w:eastAsia="方正小标宋简体"/>
          <w:color w:val="000000"/>
          <w:sz w:val="32"/>
          <w:szCs w:val="32"/>
        </w:rPr>
      </w:pPr>
    </w:p>
    <w:p w14:paraId="788FA18A">
      <w:pPr>
        <w:spacing w:line="360" w:lineRule="auto"/>
        <w:jc w:val="center"/>
        <w:rPr>
          <w:rFonts w:hint="eastAsia" w:eastAsia="方正小标宋简体"/>
          <w:color w:val="000000"/>
          <w:sz w:val="32"/>
          <w:szCs w:val="32"/>
        </w:rPr>
      </w:pPr>
    </w:p>
    <w:p w14:paraId="387366FF">
      <w:pPr>
        <w:spacing w:line="360" w:lineRule="auto"/>
        <w:jc w:val="center"/>
        <w:rPr>
          <w:rFonts w:hint="eastAsia" w:eastAsia="方正小标宋简体"/>
          <w:color w:val="000000"/>
          <w:sz w:val="32"/>
          <w:szCs w:val="32"/>
        </w:rPr>
      </w:pPr>
    </w:p>
    <w:p w14:paraId="7BDB9C5E">
      <w:pPr>
        <w:spacing w:line="360" w:lineRule="auto"/>
        <w:jc w:val="center"/>
        <w:rPr>
          <w:rFonts w:hint="eastAsia" w:eastAsia="方正小标宋简体"/>
          <w:color w:val="000000"/>
          <w:sz w:val="32"/>
          <w:szCs w:val="32"/>
        </w:rPr>
      </w:pPr>
    </w:p>
    <w:p w14:paraId="6B34A62B">
      <w:pPr>
        <w:spacing w:line="360" w:lineRule="auto"/>
        <w:jc w:val="center"/>
        <w:rPr>
          <w:rFonts w:hint="eastAsia" w:eastAsia="方正小标宋简体"/>
          <w:color w:val="000000"/>
          <w:sz w:val="32"/>
          <w:szCs w:val="32"/>
        </w:rPr>
      </w:pPr>
    </w:p>
    <w:p w14:paraId="2750794C">
      <w:pPr>
        <w:spacing w:line="360" w:lineRule="auto"/>
        <w:jc w:val="center"/>
        <w:rPr>
          <w:rFonts w:hint="eastAsia" w:eastAsia="方正小标宋简体"/>
          <w:color w:val="000000"/>
          <w:sz w:val="32"/>
          <w:szCs w:val="32"/>
        </w:rPr>
      </w:pPr>
    </w:p>
    <w:p w14:paraId="13D15FC5">
      <w:pPr>
        <w:spacing w:line="360" w:lineRule="auto"/>
        <w:jc w:val="center"/>
        <w:rPr>
          <w:rFonts w:hint="eastAsia" w:eastAsia="方正小标宋简体"/>
          <w:color w:val="000000"/>
          <w:sz w:val="32"/>
          <w:szCs w:val="32"/>
        </w:rPr>
      </w:pPr>
    </w:p>
    <w:p w14:paraId="7EB440F5">
      <w:pPr>
        <w:spacing w:line="360" w:lineRule="auto"/>
        <w:jc w:val="center"/>
        <w:rPr>
          <w:rFonts w:hint="eastAsia" w:eastAsia="方正小标宋简体"/>
          <w:color w:val="000000"/>
          <w:sz w:val="32"/>
          <w:szCs w:val="32"/>
        </w:rPr>
      </w:pPr>
    </w:p>
    <w:p w14:paraId="3C305F42">
      <w:pPr>
        <w:spacing w:line="360" w:lineRule="auto"/>
        <w:jc w:val="center"/>
        <w:rPr>
          <w:rFonts w:hint="eastAsia" w:eastAsia="方正小标宋简体"/>
          <w:color w:val="000000"/>
          <w:sz w:val="32"/>
          <w:szCs w:val="32"/>
        </w:rPr>
      </w:pPr>
    </w:p>
    <w:p w14:paraId="3993648E">
      <w:pPr>
        <w:spacing w:line="360" w:lineRule="auto"/>
        <w:jc w:val="center"/>
        <w:rPr>
          <w:rFonts w:hint="eastAsia" w:eastAsia="方正小标宋简体"/>
          <w:color w:val="000000"/>
          <w:sz w:val="32"/>
          <w:szCs w:val="32"/>
        </w:rPr>
      </w:pPr>
    </w:p>
    <w:p w14:paraId="3C43B6E7">
      <w:pPr>
        <w:spacing w:line="360" w:lineRule="auto"/>
        <w:jc w:val="center"/>
        <w:rPr>
          <w:rFonts w:hint="eastAsia" w:eastAsia="方正小标宋简体"/>
          <w:color w:val="000000"/>
          <w:sz w:val="32"/>
          <w:szCs w:val="32"/>
        </w:rPr>
      </w:pPr>
    </w:p>
    <w:p w14:paraId="2D0156A1">
      <w:pPr>
        <w:spacing w:line="360" w:lineRule="auto"/>
        <w:jc w:val="center"/>
        <w:rPr>
          <w:rFonts w:hint="eastAsia" w:eastAsia="方正小标宋简体"/>
          <w:color w:val="000000"/>
          <w:sz w:val="32"/>
          <w:szCs w:val="32"/>
        </w:rPr>
      </w:pPr>
    </w:p>
    <w:p w14:paraId="6EE29B06">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14:paraId="1B50D2FD">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14:paraId="0B33F40C">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color w:val="000000"/>
          <w:sz w:val="24"/>
          <w:lang w:val="en-US" w:eastAsia="zh-CN"/>
        </w:rPr>
        <w:t>向家坝灌区北总干渠一期一步工程通水活动承办单位采购</w:t>
      </w:r>
      <w:r>
        <w:rPr>
          <w:rFonts w:hint="eastAsia" w:ascii="宋体" w:hAnsi="宋体" w:cs="宋体"/>
          <w:color w:val="000000"/>
          <w:sz w:val="24"/>
        </w:rPr>
        <w:t>”项目竞争性谈判报价活动的合法代表，以我方名义全权处理该项目有关竞争性谈判报价、签订合同以及执行合同等一切事宜。</w:t>
      </w:r>
    </w:p>
    <w:p w14:paraId="02AAA002">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委托期限：自本授权委托书签署之日起至第二章“竞争性谈判须知”规定的“响应文件有效期”结束为止。</w:t>
      </w:r>
    </w:p>
    <w:p w14:paraId="5104DEF1">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14:paraId="069D9AED">
      <w:pPr>
        <w:spacing w:line="360" w:lineRule="auto"/>
        <w:ind w:firstLine="600" w:firstLineChars="250"/>
        <w:jc w:val="left"/>
        <w:rPr>
          <w:rFonts w:ascii="宋体" w:hAnsi="宋体" w:cs="宋体"/>
          <w:color w:val="000000"/>
          <w:sz w:val="24"/>
        </w:rPr>
      </w:pPr>
    </w:p>
    <w:p w14:paraId="40C6000F">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14:paraId="613445E4">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14:paraId="57028EE7">
      <w:pPr>
        <w:spacing w:line="360" w:lineRule="auto"/>
        <w:ind w:firstLine="600" w:firstLineChars="250"/>
        <w:jc w:val="left"/>
        <w:rPr>
          <w:rFonts w:ascii="宋体" w:hAnsi="宋体" w:cs="宋体"/>
          <w:color w:val="000000"/>
          <w:sz w:val="24"/>
        </w:rPr>
      </w:pPr>
    </w:p>
    <w:p w14:paraId="6DA3F332">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14:paraId="64C73A79">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14:paraId="221007BB">
      <w:pPr>
        <w:spacing w:line="360" w:lineRule="auto"/>
        <w:ind w:firstLine="588" w:firstLineChars="245"/>
        <w:rPr>
          <w:rFonts w:ascii="宋体" w:hAnsi="宋体" w:cs="宋体"/>
          <w:color w:val="000000"/>
          <w:sz w:val="24"/>
        </w:rPr>
      </w:pPr>
    </w:p>
    <w:p w14:paraId="00EE1074">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14:paraId="13B63F09">
      <w:pPr>
        <w:spacing w:line="360" w:lineRule="auto"/>
        <w:ind w:firstLine="588" w:firstLineChars="245"/>
        <w:rPr>
          <w:rFonts w:ascii="宋体" w:hAnsi="宋体" w:cs="宋体"/>
          <w:color w:val="000000"/>
          <w:sz w:val="24"/>
        </w:rPr>
      </w:pPr>
    </w:p>
    <w:p w14:paraId="42CD0A0D">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14:paraId="76BBB907">
      <w:pPr>
        <w:spacing w:line="360" w:lineRule="auto"/>
        <w:rPr>
          <w:b/>
          <w:color w:val="000000"/>
          <w:sz w:val="28"/>
          <w:szCs w:val="20"/>
        </w:rPr>
        <w:sectPr>
          <w:pgSz w:w="11907" w:h="16840"/>
          <w:pgMar w:top="1418" w:right="1361" w:bottom="1304" w:left="1361" w:header="851" w:footer="851" w:gutter="0"/>
          <w:pgNumType w:fmt="decimal"/>
          <w:cols w:space="720" w:num="1"/>
          <w:titlePg/>
          <w:docGrid w:linePitch="312" w:charSpace="0"/>
        </w:sectPr>
      </w:pPr>
    </w:p>
    <w:p w14:paraId="08844CF6">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14:paraId="011F28AD">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14:paraId="48B5A235">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我方作为参加本次竞争性谈判的供应商，现郑重承诺如下：</w:t>
      </w:r>
    </w:p>
    <w:p w14:paraId="75564F8C">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14:paraId="56B78169">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14:paraId="02C3147B">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14:paraId="1177E6E5">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14:paraId="208A47C9">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14:paraId="0104A3E2">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（五）根据本项目第四章提出的明确以承诺的形式响应的特殊条件：</w:t>
      </w:r>
    </w:p>
    <w:p w14:paraId="69FB7463">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竞争性谈判文件发布之日前，未被法院列为失信被执行人（截止到本项目竞争性谈判文件公告发布之日，人民法院将失信被执行人信息从失信被执行人名单库中删除的情形，认定为未被法院列为失信被执行人）。</w:t>
      </w:r>
    </w:p>
    <w:p w14:paraId="4098091A">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2.我单位、现任法定代表人/主要负责人在截止到本项目竞争性谈判文件发布之日的最近36个月内未具有行贿犯罪记录。</w:t>
      </w:r>
    </w:p>
    <w:p w14:paraId="69F8AF7E">
      <w:pPr>
        <w:spacing w:line="360" w:lineRule="auto"/>
        <w:ind w:firstLine="420" w:firstLineChars="200"/>
        <w:rPr>
          <w:rFonts w:hint="eastAsia" w:ascii="宋体" w:hAnsi="宋体" w:eastAsia="宋体" w:cs="宋体"/>
          <w:kern w:val="0"/>
          <w:szCs w:val="21"/>
          <w:lang w:eastAsia="zh-CN"/>
        </w:rPr>
      </w:pPr>
      <w:r>
        <w:rPr>
          <w:rFonts w:hint="eastAsia" w:ascii="宋体" w:hAnsi="宋体" w:cs="宋体"/>
          <w:color w:val="000000"/>
          <w:szCs w:val="21"/>
          <w:lang w:val="en-US" w:eastAsia="zh-CN"/>
        </w:rPr>
        <w:t>3.我单位指派的法律顾问在</w:t>
      </w:r>
      <w:r>
        <w:rPr>
          <w:rFonts w:hint="eastAsia" w:ascii="宋体" w:hAnsi="宋体" w:cs="宋体"/>
          <w:color w:val="000000"/>
          <w:szCs w:val="21"/>
        </w:rPr>
        <w:t>截止到本项目竞争性谈判文件发布之日的最近</w:t>
      </w:r>
      <w:r>
        <w:rPr>
          <w:rFonts w:hint="eastAsia" w:ascii="宋体" w:hAnsi="宋体" w:eastAsia="宋体" w:cs="宋体"/>
          <w:kern w:val="0"/>
          <w:szCs w:val="21"/>
        </w:rPr>
        <w:t>3</w:t>
      </w:r>
      <w:r>
        <w:rPr>
          <w:rFonts w:hint="eastAsia" w:ascii="宋体" w:hAnsi="宋体" w:eastAsia="宋体" w:cs="宋体"/>
          <w:kern w:val="0"/>
          <w:szCs w:val="21"/>
          <w:lang w:val="en-US" w:eastAsia="zh-CN"/>
        </w:rPr>
        <w:t>6个月</w:t>
      </w:r>
      <w:r>
        <w:rPr>
          <w:rFonts w:hint="eastAsia" w:ascii="宋体" w:hAnsi="宋体" w:eastAsia="宋体" w:cs="宋体"/>
          <w:kern w:val="0"/>
          <w:szCs w:val="21"/>
        </w:rPr>
        <w:t>内无执业违法违规记录</w:t>
      </w:r>
      <w:r>
        <w:rPr>
          <w:rFonts w:hint="eastAsia" w:ascii="宋体" w:hAnsi="宋体" w:eastAsia="宋体" w:cs="宋体"/>
          <w:kern w:val="0"/>
          <w:szCs w:val="21"/>
          <w:lang w:eastAsia="zh-CN"/>
        </w:rPr>
        <w:t>。</w:t>
      </w:r>
    </w:p>
    <w:p w14:paraId="720F9964">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竞争性谈判文件中规定的实质性要求，如对竞争性谈判文件有异议，已在该项目规定的时间前依法进行维权，不存在对竞争性谈判文件有异议的同时又参加报价以求侥幸中标或者为实现其他非法目的的行为。</w:t>
      </w:r>
    </w:p>
    <w:p w14:paraId="42625B45">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14:paraId="7DB867F5">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14:paraId="0E1E550D">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14:paraId="054546B8">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竞争性谈判文件相关条款规定对我方作出的其他处理。</w:t>
      </w:r>
    </w:p>
    <w:p w14:paraId="3EE7710E">
      <w:pPr>
        <w:spacing w:line="360" w:lineRule="auto"/>
        <w:ind w:firstLine="420" w:firstLineChars="200"/>
        <w:jc w:val="left"/>
        <w:rPr>
          <w:rFonts w:ascii="宋体" w:hAnsi="宋体" w:cs="宋体"/>
          <w:color w:val="000000"/>
          <w:szCs w:val="21"/>
        </w:rPr>
      </w:pPr>
    </w:p>
    <w:p w14:paraId="557D52F1">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14:paraId="48949371">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14:paraId="54F71C2A">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pgNumType w:fmt="decimal"/>
          <w:cols w:space="720" w:num="1"/>
          <w:titlePg/>
          <w:docGrid w:linePitch="312" w:charSpace="0"/>
        </w:sectPr>
      </w:pPr>
      <w:r>
        <w:rPr>
          <w:rFonts w:hint="eastAsia" w:ascii="宋体" w:hAnsi="宋体" w:cs="宋体"/>
          <w:bCs/>
          <w:color w:val="000000"/>
          <w:szCs w:val="21"/>
        </w:rPr>
        <w:t>日期:      年   月   日</w:t>
      </w:r>
    </w:p>
    <w:p w14:paraId="7B67F04B">
      <w:pPr>
        <w:spacing w:line="360" w:lineRule="auto"/>
        <w:jc w:val="center"/>
        <w:rPr>
          <w:rFonts w:eastAsia="方正小标宋简体"/>
          <w:color w:val="000000"/>
          <w:sz w:val="32"/>
          <w:szCs w:val="32"/>
        </w:rPr>
      </w:pPr>
      <w:bookmarkStart w:id="71" w:name="_Toc29295"/>
      <w:bookmarkStart w:id="72" w:name="_Toc532913641"/>
      <w:r>
        <w:rPr>
          <w:rFonts w:hint="eastAsia" w:eastAsia="方正小标宋简体"/>
          <w:color w:val="000000"/>
          <w:sz w:val="32"/>
          <w:szCs w:val="32"/>
        </w:rPr>
        <w:t>四</w:t>
      </w:r>
      <w:r>
        <w:rPr>
          <w:rFonts w:eastAsia="方正小标宋简体"/>
          <w:color w:val="000000"/>
          <w:sz w:val="32"/>
          <w:szCs w:val="32"/>
        </w:rPr>
        <w:t>、</w:t>
      </w:r>
      <w:bookmarkEnd w:id="71"/>
      <w:bookmarkEnd w:id="72"/>
      <w:r>
        <w:rPr>
          <w:rFonts w:hint="eastAsia" w:eastAsia="方正小标宋简体"/>
          <w:color w:val="000000"/>
          <w:sz w:val="32"/>
          <w:szCs w:val="32"/>
        </w:rPr>
        <w:t>供应商基本情况表</w:t>
      </w:r>
    </w:p>
    <w:p w14:paraId="1E9F3E3D">
      <w:pPr>
        <w:spacing w:line="360" w:lineRule="auto"/>
        <w:ind w:firstLine="201" w:firstLineChars="200"/>
        <w:jc w:val="center"/>
        <w:rPr>
          <w:b/>
          <w:sz w:val="10"/>
          <w:szCs w:val="20"/>
        </w:rPr>
      </w:pPr>
    </w:p>
    <w:p w14:paraId="35C533DF">
      <w:pPr>
        <w:numPr>
          <w:ilvl w:val="0"/>
          <w:numId w:val="1"/>
        </w:numPr>
        <w:spacing w:line="360" w:lineRule="auto"/>
        <w:jc w:val="center"/>
        <w:rPr>
          <w:rFonts w:eastAsia="黑体"/>
          <w:sz w:val="28"/>
        </w:rPr>
      </w:pPr>
      <w:bookmarkStart w:id="73" w:name="_bookmark204"/>
      <w:bookmarkEnd w:id="73"/>
      <w:r>
        <w:rPr>
          <w:rFonts w:eastAsia="黑体"/>
          <w:sz w:val="28"/>
        </w:rPr>
        <w:t>基本情况表</w:t>
      </w:r>
    </w:p>
    <w:p w14:paraId="5493409E"/>
    <w:tbl>
      <w:tblPr>
        <w:tblStyle w:val="17"/>
        <w:tblW w:w="8931"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0"/>
        <w:gridCol w:w="1620"/>
        <w:gridCol w:w="1260"/>
        <w:gridCol w:w="1980"/>
        <w:gridCol w:w="2451"/>
      </w:tblGrid>
      <w:tr w14:paraId="4D6E4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63C6BA2B">
            <w:pPr>
              <w:spacing w:line="360" w:lineRule="auto"/>
              <w:ind w:firstLine="200"/>
              <w:rPr>
                <w:rFonts w:ascii="宋体" w:hAnsi="宋体" w:eastAsia="宋体" w:cs="Times New Roman"/>
                <w:sz w:val="24"/>
              </w:rPr>
            </w:pPr>
            <w:r>
              <w:rPr>
                <w:rFonts w:hint="eastAsia" w:ascii="宋体" w:hAnsi="宋体" w:eastAsia="宋体" w:cs="Times New Roman"/>
                <w:sz w:val="24"/>
              </w:rPr>
              <w:t>供应商名称</w:t>
            </w:r>
          </w:p>
        </w:tc>
        <w:tc>
          <w:tcPr>
            <w:tcW w:w="2880" w:type="dxa"/>
            <w:gridSpan w:val="2"/>
            <w:tcMar>
              <w:top w:w="13" w:type="dxa"/>
              <w:left w:w="13" w:type="dxa"/>
              <w:bottom w:w="0" w:type="dxa"/>
              <w:right w:w="13" w:type="dxa"/>
            </w:tcMar>
            <w:vAlign w:val="center"/>
          </w:tcPr>
          <w:p w14:paraId="03B9C0C6">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738403FC">
            <w:pPr>
              <w:spacing w:line="360" w:lineRule="auto"/>
              <w:ind w:firstLine="200"/>
              <w:jc w:val="center"/>
              <w:rPr>
                <w:rFonts w:ascii="宋体" w:hAnsi="宋体" w:eastAsia="宋体" w:cs="Times New Roman"/>
                <w:sz w:val="24"/>
              </w:rPr>
            </w:pPr>
            <w:r>
              <w:rPr>
                <w:rFonts w:hint="eastAsia" w:ascii="宋体" w:hAnsi="宋体" w:eastAsia="宋体" w:cs="Times New Roman"/>
                <w:sz w:val="24"/>
              </w:rPr>
              <w:t>联系电话</w:t>
            </w:r>
          </w:p>
        </w:tc>
        <w:tc>
          <w:tcPr>
            <w:tcW w:w="2451" w:type="dxa"/>
            <w:tcMar>
              <w:top w:w="13" w:type="dxa"/>
              <w:left w:w="13" w:type="dxa"/>
              <w:bottom w:w="0" w:type="dxa"/>
              <w:right w:w="13" w:type="dxa"/>
            </w:tcMar>
            <w:vAlign w:val="center"/>
          </w:tcPr>
          <w:p w14:paraId="795E9376">
            <w:pPr>
              <w:spacing w:line="360" w:lineRule="auto"/>
              <w:ind w:firstLine="200"/>
              <w:jc w:val="center"/>
              <w:rPr>
                <w:rFonts w:ascii="宋体" w:hAnsi="宋体" w:eastAsia="宋体" w:cs="Times New Roman"/>
                <w:sz w:val="24"/>
              </w:rPr>
            </w:pPr>
          </w:p>
        </w:tc>
      </w:tr>
      <w:tr w14:paraId="2252B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03034488">
            <w:pPr>
              <w:spacing w:line="360" w:lineRule="auto"/>
              <w:ind w:firstLine="200"/>
              <w:rPr>
                <w:rFonts w:ascii="宋体" w:hAnsi="宋体" w:eastAsia="宋体" w:cs="Times New Roman"/>
                <w:sz w:val="24"/>
              </w:rPr>
            </w:pPr>
            <w:r>
              <w:rPr>
                <w:rFonts w:hint="eastAsia" w:ascii="宋体" w:hAnsi="宋体" w:eastAsia="宋体" w:cs="Times New Roman"/>
                <w:sz w:val="24"/>
              </w:rPr>
              <w:t>主管部门</w:t>
            </w:r>
          </w:p>
        </w:tc>
        <w:tc>
          <w:tcPr>
            <w:tcW w:w="2880" w:type="dxa"/>
            <w:gridSpan w:val="2"/>
            <w:tcMar>
              <w:top w:w="13" w:type="dxa"/>
              <w:left w:w="13" w:type="dxa"/>
              <w:bottom w:w="0" w:type="dxa"/>
              <w:right w:w="13" w:type="dxa"/>
            </w:tcMar>
            <w:vAlign w:val="center"/>
          </w:tcPr>
          <w:p w14:paraId="2D23D8A6">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0BDD543F">
            <w:pPr>
              <w:spacing w:line="360" w:lineRule="auto"/>
              <w:ind w:firstLine="200"/>
              <w:jc w:val="center"/>
              <w:rPr>
                <w:rFonts w:ascii="宋体" w:hAnsi="宋体" w:eastAsia="宋体" w:cs="Times New Roman"/>
                <w:sz w:val="24"/>
              </w:rPr>
            </w:pPr>
            <w:r>
              <w:rPr>
                <w:rFonts w:hint="eastAsia" w:ascii="宋体" w:hAnsi="宋体" w:eastAsia="宋体" w:cs="Times New Roman"/>
                <w:sz w:val="24"/>
              </w:rPr>
              <w:t>成立时间</w:t>
            </w:r>
          </w:p>
        </w:tc>
        <w:tc>
          <w:tcPr>
            <w:tcW w:w="2451" w:type="dxa"/>
            <w:tcMar>
              <w:top w:w="13" w:type="dxa"/>
              <w:left w:w="13" w:type="dxa"/>
              <w:bottom w:w="0" w:type="dxa"/>
              <w:right w:w="13" w:type="dxa"/>
            </w:tcMar>
            <w:vAlign w:val="center"/>
          </w:tcPr>
          <w:p w14:paraId="0E034B76">
            <w:pPr>
              <w:spacing w:line="360" w:lineRule="auto"/>
              <w:ind w:firstLine="200"/>
              <w:jc w:val="center"/>
              <w:rPr>
                <w:rFonts w:ascii="宋体" w:hAnsi="宋体" w:eastAsia="宋体" w:cs="Times New Roman"/>
                <w:sz w:val="24"/>
              </w:rPr>
            </w:pPr>
          </w:p>
        </w:tc>
      </w:tr>
      <w:tr w14:paraId="22EFB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36E1944F">
            <w:pPr>
              <w:spacing w:line="360" w:lineRule="auto"/>
              <w:ind w:firstLine="200"/>
              <w:rPr>
                <w:rFonts w:ascii="宋体" w:hAnsi="宋体" w:eastAsia="宋体" w:cs="Times New Roman"/>
                <w:sz w:val="24"/>
              </w:rPr>
            </w:pPr>
            <w:r>
              <w:rPr>
                <w:rFonts w:hint="eastAsia" w:ascii="宋体" w:hAnsi="宋体" w:eastAsia="宋体" w:cs="Times New Roman"/>
                <w:sz w:val="24"/>
              </w:rPr>
              <w:t>批准机关</w:t>
            </w:r>
          </w:p>
        </w:tc>
        <w:tc>
          <w:tcPr>
            <w:tcW w:w="2880" w:type="dxa"/>
            <w:gridSpan w:val="2"/>
            <w:tcMar>
              <w:top w:w="13" w:type="dxa"/>
              <w:left w:w="13" w:type="dxa"/>
              <w:bottom w:w="0" w:type="dxa"/>
              <w:right w:w="13" w:type="dxa"/>
            </w:tcMar>
            <w:vAlign w:val="center"/>
          </w:tcPr>
          <w:p w14:paraId="0DB12468">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1550D870">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营业执照注册号</w:t>
            </w:r>
          </w:p>
        </w:tc>
        <w:tc>
          <w:tcPr>
            <w:tcW w:w="2451" w:type="dxa"/>
            <w:tcMar>
              <w:top w:w="13" w:type="dxa"/>
              <w:left w:w="13" w:type="dxa"/>
              <w:bottom w:w="0" w:type="dxa"/>
              <w:right w:w="13" w:type="dxa"/>
            </w:tcMar>
            <w:vAlign w:val="center"/>
          </w:tcPr>
          <w:p w14:paraId="430C0455">
            <w:pPr>
              <w:spacing w:line="360" w:lineRule="auto"/>
              <w:ind w:firstLine="200"/>
              <w:jc w:val="center"/>
              <w:rPr>
                <w:rFonts w:ascii="宋体" w:hAnsi="宋体" w:eastAsia="宋体" w:cs="Times New Roman"/>
                <w:sz w:val="24"/>
              </w:rPr>
            </w:pPr>
          </w:p>
        </w:tc>
      </w:tr>
      <w:tr w14:paraId="383C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5F51C381">
            <w:pPr>
              <w:spacing w:line="360" w:lineRule="auto"/>
              <w:ind w:firstLine="240" w:firstLineChars="100"/>
              <w:rPr>
                <w:rFonts w:ascii="宋体" w:hAnsi="宋体" w:eastAsia="宋体" w:cs="Times New Roman"/>
                <w:sz w:val="24"/>
              </w:rPr>
            </w:pPr>
            <w:r>
              <w:rPr>
                <w:rFonts w:hint="eastAsia" w:ascii="宋体" w:hAnsi="宋体" w:eastAsia="宋体" w:cs="Times New Roman"/>
                <w:sz w:val="24"/>
                <w:lang w:val="en-US" w:eastAsia="zh-CN"/>
              </w:rPr>
              <w:t>公司</w:t>
            </w:r>
            <w:r>
              <w:rPr>
                <w:rFonts w:hint="eastAsia" w:ascii="宋体" w:hAnsi="宋体" w:eastAsia="宋体" w:cs="Times New Roman"/>
                <w:sz w:val="24"/>
              </w:rPr>
              <w:t>类型</w:t>
            </w:r>
          </w:p>
        </w:tc>
        <w:tc>
          <w:tcPr>
            <w:tcW w:w="2880" w:type="dxa"/>
            <w:gridSpan w:val="2"/>
            <w:tcMar>
              <w:top w:w="13" w:type="dxa"/>
              <w:left w:w="13" w:type="dxa"/>
              <w:bottom w:w="0" w:type="dxa"/>
              <w:right w:w="13" w:type="dxa"/>
            </w:tcMar>
            <w:vAlign w:val="center"/>
          </w:tcPr>
          <w:p w14:paraId="2D13DB80">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55C0EB97">
            <w:pPr>
              <w:spacing w:line="360" w:lineRule="auto"/>
              <w:ind w:firstLine="200"/>
              <w:jc w:val="center"/>
              <w:rPr>
                <w:rFonts w:ascii="宋体" w:hAnsi="宋体" w:eastAsia="宋体" w:cs="Times New Roman"/>
                <w:sz w:val="24"/>
              </w:rPr>
            </w:pPr>
            <w:r>
              <w:rPr>
                <w:rFonts w:hint="eastAsia" w:ascii="宋体" w:hAnsi="宋体" w:eastAsia="宋体" w:cs="Times New Roman"/>
                <w:sz w:val="24"/>
              </w:rPr>
              <w:t>负责人</w:t>
            </w:r>
          </w:p>
        </w:tc>
        <w:tc>
          <w:tcPr>
            <w:tcW w:w="2451" w:type="dxa"/>
            <w:tcMar>
              <w:top w:w="13" w:type="dxa"/>
              <w:left w:w="13" w:type="dxa"/>
              <w:bottom w:w="0" w:type="dxa"/>
              <w:right w:w="13" w:type="dxa"/>
            </w:tcMar>
            <w:vAlign w:val="center"/>
          </w:tcPr>
          <w:p w14:paraId="09CD0141">
            <w:pPr>
              <w:spacing w:line="360" w:lineRule="auto"/>
              <w:ind w:firstLine="200"/>
              <w:jc w:val="center"/>
              <w:rPr>
                <w:rFonts w:ascii="宋体" w:hAnsi="宋体" w:eastAsia="宋体" w:cs="Times New Roman"/>
                <w:sz w:val="24"/>
              </w:rPr>
            </w:pPr>
          </w:p>
        </w:tc>
      </w:tr>
      <w:tr w14:paraId="4E03A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1" w:hRule="atLeast"/>
        </w:trPr>
        <w:tc>
          <w:tcPr>
            <w:tcW w:w="1620" w:type="dxa"/>
            <w:tcMar>
              <w:top w:w="13" w:type="dxa"/>
              <w:left w:w="13" w:type="dxa"/>
              <w:bottom w:w="0" w:type="dxa"/>
              <w:right w:w="13" w:type="dxa"/>
            </w:tcMar>
            <w:vAlign w:val="center"/>
          </w:tcPr>
          <w:p w14:paraId="5711B678">
            <w:pPr>
              <w:spacing w:line="360" w:lineRule="auto"/>
              <w:ind w:firstLine="200"/>
              <w:rPr>
                <w:rFonts w:ascii="宋体" w:hAnsi="宋体" w:eastAsia="宋体" w:cs="Times New Roman"/>
                <w:sz w:val="24"/>
              </w:rPr>
            </w:pPr>
            <w:r>
              <w:rPr>
                <w:rFonts w:hint="eastAsia" w:ascii="宋体" w:hAnsi="宋体" w:eastAsia="宋体" w:cs="Times New Roman"/>
                <w:sz w:val="24"/>
              </w:rPr>
              <w:t>详细地址</w:t>
            </w:r>
          </w:p>
          <w:p w14:paraId="2D6D8550">
            <w:pPr>
              <w:spacing w:line="360" w:lineRule="auto"/>
              <w:ind w:firstLine="200"/>
              <w:rPr>
                <w:rFonts w:ascii="宋体" w:hAnsi="宋体" w:eastAsia="宋体" w:cs="Times New Roman"/>
                <w:sz w:val="24"/>
              </w:rPr>
            </w:pPr>
            <w:r>
              <w:rPr>
                <w:rFonts w:hint="eastAsia" w:ascii="宋体" w:hAnsi="宋体" w:eastAsia="宋体" w:cs="Times New Roman"/>
                <w:sz w:val="24"/>
              </w:rPr>
              <w:t>邮政编码</w:t>
            </w:r>
          </w:p>
        </w:tc>
        <w:tc>
          <w:tcPr>
            <w:tcW w:w="7311" w:type="dxa"/>
            <w:gridSpan w:val="4"/>
            <w:tcMar>
              <w:top w:w="13" w:type="dxa"/>
              <w:left w:w="13" w:type="dxa"/>
              <w:bottom w:w="0" w:type="dxa"/>
              <w:right w:w="13" w:type="dxa"/>
            </w:tcMar>
            <w:vAlign w:val="center"/>
          </w:tcPr>
          <w:p w14:paraId="35083A5A">
            <w:pPr>
              <w:spacing w:line="360" w:lineRule="auto"/>
              <w:ind w:firstLine="200"/>
              <w:jc w:val="center"/>
              <w:rPr>
                <w:rFonts w:ascii="宋体" w:hAnsi="宋体" w:eastAsia="宋体" w:cs="Times New Roman"/>
                <w:sz w:val="24"/>
              </w:rPr>
            </w:pPr>
          </w:p>
        </w:tc>
      </w:tr>
      <w:tr w14:paraId="0B8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81" w:hRule="atLeast"/>
        </w:trPr>
        <w:tc>
          <w:tcPr>
            <w:tcW w:w="1620" w:type="dxa"/>
            <w:tcMar>
              <w:top w:w="13" w:type="dxa"/>
              <w:left w:w="13" w:type="dxa"/>
              <w:bottom w:w="0" w:type="dxa"/>
              <w:right w:w="13" w:type="dxa"/>
            </w:tcMar>
            <w:vAlign w:val="center"/>
          </w:tcPr>
          <w:p w14:paraId="7E661D28">
            <w:pPr>
              <w:spacing w:line="360" w:lineRule="auto"/>
              <w:ind w:firstLine="200"/>
              <w:jc w:val="center"/>
              <w:rPr>
                <w:rFonts w:ascii="宋体" w:hAnsi="宋体" w:eastAsia="宋体" w:cs="Times New Roman"/>
                <w:sz w:val="24"/>
              </w:rPr>
            </w:pPr>
            <w:r>
              <w:rPr>
                <w:rFonts w:hint="eastAsia" w:ascii="宋体" w:hAnsi="宋体" w:eastAsia="宋体" w:cs="Times New Roman"/>
                <w:sz w:val="24"/>
              </w:rPr>
              <w:t>专职人员</w:t>
            </w:r>
          </w:p>
        </w:tc>
        <w:tc>
          <w:tcPr>
            <w:tcW w:w="7311" w:type="dxa"/>
            <w:gridSpan w:val="4"/>
            <w:tcMar>
              <w:top w:w="13" w:type="dxa"/>
              <w:left w:w="13" w:type="dxa"/>
              <w:bottom w:w="0" w:type="dxa"/>
              <w:right w:w="13" w:type="dxa"/>
            </w:tcMar>
            <w:vAlign w:val="center"/>
          </w:tcPr>
          <w:p w14:paraId="37A875C7">
            <w:pPr>
              <w:spacing w:line="360" w:lineRule="auto"/>
              <w:ind w:firstLine="200"/>
              <w:rPr>
                <w:rFonts w:ascii="宋体" w:hAnsi="宋体" w:eastAsia="宋体" w:cs="Times New Roman"/>
                <w:sz w:val="24"/>
              </w:rPr>
            </w:pPr>
            <w:r>
              <w:rPr>
                <w:rFonts w:hint="eastAsia" w:ascii="宋体" w:hAnsi="宋体" w:eastAsia="宋体" w:cs="Times New Roman"/>
                <w:sz w:val="24"/>
              </w:rPr>
              <w:t>从业人数   人</w:t>
            </w:r>
          </w:p>
        </w:tc>
      </w:tr>
      <w:tr w14:paraId="05466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4" w:hRule="atLeast"/>
        </w:trPr>
        <w:tc>
          <w:tcPr>
            <w:tcW w:w="1620" w:type="dxa"/>
            <w:vMerge w:val="restart"/>
            <w:tcMar>
              <w:top w:w="13" w:type="dxa"/>
              <w:left w:w="13" w:type="dxa"/>
              <w:bottom w:w="0" w:type="dxa"/>
              <w:right w:w="13" w:type="dxa"/>
            </w:tcMar>
            <w:vAlign w:val="center"/>
          </w:tcPr>
          <w:p w14:paraId="348846FC">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营业范围</w:t>
            </w:r>
          </w:p>
        </w:tc>
        <w:tc>
          <w:tcPr>
            <w:tcW w:w="1620" w:type="dxa"/>
            <w:tcMar>
              <w:top w:w="13" w:type="dxa"/>
              <w:left w:w="13" w:type="dxa"/>
              <w:bottom w:w="0" w:type="dxa"/>
              <w:right w:w="13" w:type="dxa"/>
            </w:tcMar>
            <w:vAlign w:val="center"/>
          </w:tcPr>
          <w:p w14:paraId="6DB8EF7B">
            <w:pPr>
              <w:spacing w:line="360" w:lineRule="auto"/>
              <w:ind w:firstLine="200"/>
              <w:rPr>
                <w:rFonts w:ascii="宋体" w:hAnsi="宋体" w:eastAsia="宋体" w:cs="Times New Roman"/>
                <w:sz w:val="24"/>
              </w:rPr>
            </w:pPr>
            <w:r>
              <w:rPr>
                <w:rFonts w:hint="eastAsia" w:ascii="宋体" w:hAnsi="宋体" w:eastAsia="宋体" w:cs="Times New Roman"/>
                <w:sz w:val="24"/>
              </w:rPr>
              <w:t>主    营</w:t>
            </w:r>
          </w:p>
        </w:tc>
        <w:tc>
          <w:tcPr>
            <w:tcW w:w="5691" w:type="dxa"/>
            <w:gridSpan w:val="3"/>
            <w:tcMar>
              <w:top w:w="13" w:type="dxa"/>
              <w:left w:w="13" w:type="dxa"/>
              <w:bottom w:w="0" w:type="dxa"/>
              <w:right w:w="13" w:type="dxa"/>
            </w:tcMar>
            <w:vAlign w:val="center"/>
          </w:tcPr>
          <w:p w14:paraId="4E7CE62B">
            <w:pPr>
              <w:spacing w:line="360" w:lineRule="auto"/>
              <w:ind w:firstLine="200"/>
              <w:jc w:val="center"/>
              <w:rPr>
                <w:rFonts w:ascii="宋体" w:hAnsi="宋体" w:eastAsia="宋体" w:cs="Times New Roman"/>
                <w:sz w:val="24"/>
              </w:rPr>
            </w:pPr>
          </w:p>
        </w:tc>
      </w:tr>
      <w:tr w14:paraId="5FE7E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95" w:hRule="atLeast"/>
        </w:trPr>
        <w:tc>
          <w:tcPr>
            <w:tcW w:w="1620" w:type="dxa"/>
            <w:vMerge w:val="continue"/>
            <w:vAlign w:val="center"/>
          </w:tcPr>
          <w:p w14:paraId="10429A2D">
            <w:pPr>
              <w:spacing w:line="360" w:lineRule="auto"/>
              <w:ind w:firstLine="200"/>
              <w:jc w:val="center"/>
              <w:rPr>
                <w:rFonts w:ascii="宋体" w:hAnsi="宋体" w:eastAsia="宋体" w:cs="Times New Roman"/>
                <w:sz w:val="24"/>
              </w:rPr>
            </w:pPr>
          </w:p>
        </w:tc>
        <w:tc>
          <w:tcPr>
            <w:tcW w:w="1620" w:type="dxa"/>
            <w:tcMar>
              <w:top w:w="13" w:type="dxa"/>
              <w:left w:w="13" w:type="dxa"/>
              <w:bottom w:w="0" w:type="dxa"/>
              <w:right w:w="13" w:type="dxa"/>
            </w:tcMar>
            <w:vAlign w:val="center"/>
          </w:tcPr>
          <w:p w14:paraId="5E129297">
            <w:pPr>
              <w:spacing w:line="360" w:lineRule="auto"/>
              <w:ind w:firstLine="200"/>
              <w:rPr>
                <w:rFonts w:ascii="宋体" w:hAnsi="宋体" w:eastAsia="宋体" w:cs="Times New Roman"/>
                <w:sz w:val="24"/>
              </w:rPr>
            </w:pPr>
            <w:r>
              <w:rPr>
                <w:rFonts w:hint="eastAsia" w:ascii="宋体" w:hAnsi="宋体" w:eastAsia="宋体" w:cs="Times New Roman"/>
                <w:sz w:val="24"/>
              </w:rPr>
              <w:t>兼    营</w:t>
            </w:r>
          </w:p>
        </w:tc>
        <w:tc>
          <w:tcPr>
            <w:tcW w:w="5691" w:type="dxa"/>
            <w:gridSpan w:val="3"/>
            <w:tcMar>
              <w:top w:w="13" w:type="dxa"/>
              <w:left w:w="13" w:type="dxa"/>
              <w:bottom w:w="0" w:type="dxa"/>
              <w:right w:w="13" w:type="dxa"/>
            </w:tcMar>
            <w:vAlign w:val="center"/>
          </w:tcPr>
          <w:p w14:paraId="3F8685B4">
            <w:pPr>
              <w:spacing w:line="360" w:lineRule="auto"/>
              <w:ind w:firstLine="200"/>
              <w:jc w:val="center"/>
              <w:rPr>
                <w:rFonts w:ascii="宋体" w:hAnsi="宋体" w:eastAsia="宋体" w:cs="Times New Roman"/>
                <w:sz w:val="24"/>
              </w:rPr>
            </w:pPr>
          </w:p>
        </w:tc>
      </w:tr>
    </w:tbl>
    <w:p w14:paraId="59932259">
      <w:pPr>
        <w:spacing w:line="360" w:lineRule="auto"/>
        <w:ind w:firstLine="210" w:firstLineChars="100"/>
        <w:rPr>
          <w:color w:val="000000"/>
          <w:kern w:val="0"/>
        </w:rPr>
      </w:pPr>
    </w:p>
    <w:p w14:paraId="5C0259DB">
      <w:pPr>
        <w:spacing w:line="360" w:lineRule="auto"/>
        <w:ind w:firstLine="210" w:firstLineChars="100"/>
        <w:rPr>
          <w:color w:val="000000"/>
          <w:spacing w:val="-4"/>
          <w:kern w:val="0"/>
        </w:rPr>
      </w:pPr>
      <w:r>
        <w:rPr>
          <w:color w:val="000000"/>
          <w:kern w:val="0"/>
        </w:rPr>
        <w:t>注：</w:t>
      </w:r>
      <w:r>
        <w:rPr>
          <w:rFonts w:hint="eastAsia"/>
          <w:color w:val="000000"/>
          <w:kern w:val="0"/>
        </w:rPr>
        <w:t>供应商</w:t>
      </w:r>
      <w:r>
        <w:rPr>
          <w:color w:val="000000"/>
          <w:kern w:val="0"/>
        </w:rPr>
        <w:t>应根据</w:t>
      </w:r>
      <w:r>
        <w:rPr>
          <w:rFonts w:hint="eastAsia"/>
          <w:color w:val="000000"/>
          <w:kern w:val="0"/>
        </w:rPr>
        <w:t>竞争性谈判</w:t>
      </w:r>
      <w:r>
        <w:rPr>
          <w:color w:val="000000"/>
          <w:kern w:val="0"/>
        </w:rPr>
        <w:t>须知的要求在本表后附相关证明材料。</w:t>
      </w:r>
      <w:r>
        <w:rPr>
          <w:rFonts w:hint="eastAsia"/>
          <w:color w:val="000000"/>
          <w:kern w:val="0"/>
        </w:rPr>
        <w:t>资质条件</w:t>
      </w:r>
      <w:r>
        <w:rPr>
          <w:color w:val="000000"/>
          <w:kern w:val="0"/>
        </w:rPr>
        <w:t>中未要求的证明和证件，可不提供。</w:t>
      </w:r>
    </w:p>
    <w:p w14:paraId="58C08119">
      <w:pPr>
        <w:spacing w:line="360" w:lineRule="auto"/>
        <w:jc w:val="center"/>
      </w:pPr>
    </w:p>
    <w:p w14:paraId="23B1FD3A">
      <w:pPr>
        <w:spacing w:line="360" w:lineRule="auto"/>
        <w:rPr>
          <w:rFonts w:eastAsia="黑体"/>
          <w:sz w:val="28"/>
        </w:rPr>
      </w:pPr>
      <w:bookmarkStart w:id="74" w:name="_bookmark206"/>
      <w:bookmarkEnd w:id="74"/>
      <w:bookmarkStart w:id="75" w:name="_bookmark205"/>
      <w:bookmarkEnd w:id="75"/>
      <w:r>
        <w:rPr>
          <w:rFonts w:eastAsia="黑体"/>
          <w:sz w:val="28"/>
        </w:rPr>
        <w:br w:type="page"/>
      </w:r>
    </w:p>
    <w:p w14:paraId="750EE234">
      <w:pPr>
        <w:jc w:val="left"/>
        <w:rPr>
          <w:rFonts w:asciiTheme="minorHAnsi" w:hAnsiTheme="minorHAnsi" w:eastAsiaTheme="minorEastAsia" w:cstheme="minorBidi"/>
          <w:kern w:val="2"/>
          <w:sz w:val="21"/>
          <w:szCs w:val="24"/>
          <w:lang w:val="en-US" w:eastAsia="zh-CN" w:bidi="ar-SA"/>
        </w:rPr>
      </w:pPr>
    </w:p>
    <w:p w14:paraId="600EA9D6">
      <w:pPr>
        <w:ind w:firstLine="2520" w:firstLineChars="900"/>
        <w:rPr>
          <w:rFonts w:eastAsia="黑体"/>
          <w:sz w:val="28"/>
        </w:rPr>
      </w:pPr>
      <w:r>
        <w:rPr>
          <w:rFonts w:eastAsia="黑体"/>
          <w:sz w:val="28"/>
        </w:rPr>
        <w:t>（</w:t>
      </w:r>
      <w:r>
        <w:rPr>
          <w:rFonts w:hint="eastAsia" w:eastAsia="黑体"/>
          <w:sz w:val="28"/>
        </w:rPr>
        <w:t>二</w:t>
      </w:r>
      <w:r>
        <w:rPr>
          <w:rFonts w:eastAsia="黑体"/>
          <w:sz w:val="28"/>
        </w:rPr>
        <w:t>）近</w:t>
      </w:r>
      <w:r>
        <w:rPr>
          <w:rFonts w:hint="eastAsia" w:eastAsia="黑体"/>
          <w:sz w:val="28"/>
        </w:rPr>
        <w:t>5</w:t>
      </w:r>
      <w:r>
        <w:rPr>
          <w:rFonts w:eastAsia="黑体"/>
          <w:sz w:val="28"/>
        </w:rPr>
        <w:t>年完成的类似项目情况表</w:t>
      </w:r>
    </w:p>
    <w:p w14:paraId="607A469B"/>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14:paraId="23F98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78C02AC">
            <w:pPr>
              <w:spacing w:line="300" w:lineRule="exact"/>
              <w:ind w:left="-105" w:leftChars="-50" w:right="-105" w:rightChars="-50"/>
              <w:jc w:val="center"/>
            </w:pPr>
            <w:r>
              <w:t>项目名称</w:t>
            </w:r>
          </w:p>
        </w:tc>
        <w:tc>
          <w:tcPr>
            <w:tcW w:w="6107" w:type="dxa"/>
            <w:vAlign w:val="center"/>
          </w:tcPr>
          <w:p w14:paraId="4E656D7E">
            <w:pPr>
              <w:spacing w:line="300" w:lineRule="exact"/>
              <w:ind w:left="-105" w:leftChars="-50" w:right="-105" w:rightChars="-50"/>
              <w:jc w:val="center"/>
            </w:pPr>
          </w:p>
        </w:tc>
      </w:tr>
      <w:tr w14:paraId="337BE5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3D09331">
            <w:pPr>
              <w:spacing w:line="300" w:lineRule="exact"/>
              <w:ind w:left="-105" w:leftChars="-50" w:right="-105" w:rightChars="-50"/>
              <w:jc w:val="center"/>
            </w:pPr>
            <w:r>
              <w:t>项目所在地</w:t>
            </w:r>
          </w:p>
        </w:tc>
        <w:tc>
          <w:tcPr>
            <w:tcW w:w="6107" w:type="dxa"/>
            <w:vAlign w:val="center"/>
          </w:tcPr>
          <w:p w14:paraId="06691BFA">
            <w:pPr>
              <w:spacing w:line="300" w:lineRule="exact"/>
              <w:ind w:left="-105" w:leftChars="-50" w:right="-105" w:rightChars="-50"/>
              <w:jc w:val="center"/>
            </w:pPr>
          </w:p>
        </w:tc>
      </w:tr>
      <w:tr w14:paraId="07ADF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5CAE40C">
            <w:pPr>
              <w:spacing w:line="300" w:lineRule="exact"/>
              <w:ind w:left="-105" w:leftChars="-50" w:right="-105" w:rightChars="-50"/>
              <w:jc w:val="center"/>
            </w:pPr>
            <w:r>
              <w:t>发包人名称</w:t>
            </w:r>
          </w:p>
        </w:tc>
        <w:tc>
          <w:tcPr>
            <w:tcW w:w="6107" w:type="dxa"/>
            <w:vAlign w:val="center"/>
          </w:tcPr>
          <w:p w14:paraId="7A326C1B">
            <w:pPr>
              <w:spacing w:line="300" w:lineRule="exact"/>
              <w:ind w:left="-105" w:leftChars="-50" w:right="-105" w:rightChars="-50"/>
              <w:jc w:val="center"/>
            </w:pPr>
          </w:p>
        </w:tc>
      </w:tr>
      <w:tr w14:paraId="1001E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5894F8FE">
            <w:pPr>
              <w:spacing w:line="300" w:lineRule="exact"/>
              <w:ind w:left="-105" w:leftChars="-50" w:right="-105" w:rightChars="-50"/>
              <w:jc w:val="center"/>
            </w:pPr>
            <w:r>
              <w:t>发包人地址</w:t>
            </w:r>
          </w:p>
        </w:tc>
        <w:tc>
          <w:tcPr>
            <w:tcW w:w="6107" w:type="dxa"/>
            <w:vAlign w:val="center"/>
          </w:tcPr>
          <w:p w14:paraId="4310832F">
            <w:pPr>
              <w:spacing w:line="300" w:lineRule="exact"/>
              <w:ind w:left="-105" w:leftChars="-50" w:right="-105" w:rightChars="-50"/>
              <w:jc w:val="center"/>
            </w:pPr>
          </w:p>
        </w:tc>
      </w:tr>
      <w:tr w14:paraId="3F999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07B38993">
            <w:pPr>
              <w:spacing w:line="300" w:lineRule="exact"/>
              <w:ind w:left="-105" w:leftChars="-50" w:right="-105" w:rightChars="-50"/>
              <w:jc w:val="center"/>
            </w:pPr>
            <w:r>
              <w:t>发包人电话</w:t>
            </w:r>
          </w:p>
        </w:tc>
        <w:tc>
          <w:tcPr>
            <w:tcW w:w="6107" w:type="dxa"/>
            <w:vAlign w:val="center"/>
          </w:tcPr>
          <w:p w14:paraId="3CC75749">
            <w:pPr>
              <w:spacing w:line="300" w:lineRule="exact"/>
              <w:ind w:left="-105" w:leftChars="-50" w:right="-105" w:rightChars="-50"/>
              <w:jc w:val="center"/>
            </w:pPr>
          </w:p>
        </w:tc>
      </w:tr>
      <w:tr w14:paraId="6B5B1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2FED829">
            <w:pPr>
              <w:spacing w:line="300" w:lineRule="exact"/>
              <w:ind w:left="-105" w:leftChars="-50" w:right="-105" w:rightChars="-50"/>
              <w:jc w:val="center"/>
            </w:pPr>
            <w:r>
              <w:t>合同价格</w:t>
            </w:r>
          </w:p>
        </w:tc>
        <w:tc>
          <w:tcPr>
            <w:tcW w:w="6107" w:type="dxa"/>
            <w:vAlign w:val="center"/>
          </w:tcPr>
          <w:p w14:paraId="4B4C0C39">
            <w:pPr>
              <w:spacing w:line="300" w:lineRule="exact"/>
              <w:ind w:left="-105" w:leftChars="-50" w:right="-105" w:rightChars="-50"/>
              <w:jc w:val="center"/>
            </w:pPr>
          </w:p>
        </w:tc>
      </w:tr>
      <w:tr w14:paraId="4E5AEF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7633621">
            <w:pPr>
              <w:spacing w:line="300" w:lineRule="exact"/>
              <w:ind w:left="-105" w:leftChars="-50" w:right="-105" w:rightChars="-50"/>
              <w:jc w:val="center"/>
            </w:pPr>
            <w:r>
              <w:t>工作内容</w:t>
            </w:r>
          </w:p>
        </w:tc>
        <w:tc>
          <w:tcPr>
            <w:tcW w:w="6107" w:type="dxa"/>
            <w:vAlign w:val="center"/>
          </w:tcPr>
          <w:p w14:paraId="3CF7C64D">
            <w:pPr>
              <w:spacing w:line="300" w:lineRule="exact"/>
              <w:ind w:left="-105" w:leftChars="-50" w:right="-105" w:rightChars="-50"/>
              <w:jc w:val="center"/>
            </w:pPr>
          </w:p>
        </w:tc>
      </w:tr>
      <w:tr w14:paraId="79CFA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F746F84">
            <w:pPr>
              <w:spacing w:line="300" w:lineRule="exact"/>
              <w:ind w:left="-105" w:leftChars="-50" w:right="-105" w:rightChars="-50"/>
              <w:jc w:val="center"/>
            </w:pPr>
            <w:r>
              <w:t>项目描述</w:t>
            </w:r>
          </w:p>
        </w:tc>
        <w:tc>
          <w:tcPr>
            <w:tcW w:w="6107" w:type="dxa"/>
            <w:vAlign w:val="center"/>
          </w:tcPr>
          <w:p w14:paraId="03527102">
            <w:pPr>
              <w:spacing w:line="300" w:lineRule="exact"/>
              <w:ind w:left="-105" w:leftChars="-50" w:right="-105" w:rightChars="-50"/>
              <w:jc w:val="center"/>
            </w:pPr>
          </w:p>
        </w:tc>
      </w:tr>
      <w:tr w14:paraId="1230D2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6A09FABE">
            <w:pPr>
              <w:spacing w:line="300" w:lineRule="exact"/>
              <w:ind w:left="-105" w:leftChars="-50" w:right="-105" w:rightChars="-50"/>
              <w:jc w:val="center"/>
            </w:pPr>
            <w:r>
              <w:t>备注</w:t>
            </w:r>
          </w:p>
        </w:tc>
        <w:tc>
          <w:tcPr>
            <w:tcW w:w="6107" w:type="dxa"/>
            <w:vAlign w:val="center"/>
          </w:tcPr>
          <w:p w14:paraId="0B70EDEA">
            <w:pPr>
              <w:spacing w:line="300" w:lineRule="exact"/>
              <w:ind w:left="-105" w:leftChars="-50" w:right="-105" w:rightChars="-50"/>
              <w:jc w:val="center"/>
            </w:pPr>
          </w:p>
        </w:tc>
      </w:tr>
    </w:tbl>
    <w:p w14:paraId="372D9DC8">
      <w:pPr>
        <w:spacing w:line="240" w:lineRule="auto"/>
        <w:ind w:firstLine="0" w:firstLineChars="0"/>
      </w:pPr>
    </w:p>
    <w:p w14:paraId="220577A9">
      <w:pPr>
        <w:tabs>
          <w:tab w:val="left" w:pos="0"/>
          <w:tab w:val="left" w:pos="1186"/>
        </w:tabs>
        <w:spacing w:line="360" w:lineRule="auto"/>
        <w:ind w:firstLine="420" w:firstLineChars="200"/>
        <w:rPr>
          <w:rFonts w:ascii="宋体" w:hAnsi="宋体" w:cs="宋体"/>
          <w:szCs w:val="21"/>
        </w:rPr>
      </w:pPr>
      <w:r>
        <w:rPr>
          <w:color w:val="000000"/>
          <w:kern w:val="0"/>
        </w:rPr>
        <w:t>注：</w:t>
      </w:r>
      <w:r>
        <w:rPr>
          <w:rFonts w:hint="eastAsia" w:ascii="宋体" w:hAnsi="宋体" w:cs="宋体"/>
          <w:szCs w:val="21"/>
        </w:rPr>
        <w:t>1.</w:t>
      </w:r>
      <w:r>
        <w:rPr>
          <w:rFonts w:hint="eastAsia" w:ascii="宋体" w:hAnsi="宋体" w:cs="宋体"/>
          <w:szCs w:val="21"/>
          <w:lang w:val="en-US" w:eastAsia="zh-CN"/>
        </w:rPr>
        <w:t>承接大型活动业绩的合同复印件。（涉及第三方的保密信息应进行屏蔽）</w:t>
      </w:r>
      <w:r>
        <w:rPr>
          <w:rFonts w:hint="eastAsia" w:ascii="宋体" w:hAnsi="宋体" w:cs="宋体"/>
          <w:szCs w:val="21"/>
        </w:rPr>
        <w:t>。</w:t>
      </w:r>
    </w:p>
    <w:p w14:paraId="2CFD5C1E">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rPr>
        <w:t>2.</w:t>
      </w:r>
      <w:r>
        <w:rPr>
          <w:rFonts w:hint="eastAsia" w:ascii="宋体" w:hAnsi="宋体" w:cs="宋体"/>
          <w:szCs w:val="21"/>
          <w:lang w:val="en-US" w:eastAsia="zh-CN"/>
        </w:rPr>
        <w:t>承办大型活动</w:t>
      </w:r>
      <w:r>
        <w:rPr>
          <w:rFonts w:hint="eastAsia" w:ascii="宋体" w:hAnsi="宋体" w:cs="宋体"/>
          <w:szCs w:val="21"/>
        </w:rPr>
        <w:t>的佐证资料</w:t>
      </w:r>
      <w:r>
        <w:rPr>
          <w:rFonts w:hint="eastAsia" w:ascii="宋体" w:hAnsi="宋体" w:cs="宋体"/>
          <w:szCs w:val="21"/>
          <w:lang w:eastAsia="zh-CN"/>
        </w:rPr>
        <w:t>，</w:t>
      </w:r>
      <w:r>
        <w:rPr>
          <w:rFonts w:hint="eastAsia" w:ascii="宋体" w:hAnsi="宋体" w:cs="宋体"/>
          <w:szCs w:val="21"/>
          <w:lang w:val="en-US" w:eastAsia="zh-CN"/>
        </w:rPr>
        <w:t>如照片等影像资料</w:t>
      </w:r>
      <w:r>
        <w:rPr>
          <w:rFonts w:hint="eastAsia" w:ascii="宋体" w:hAnsi="宋体" w:cs="宋体"/>
          <w:szCs w:val="21"/>
        </w:rPr>
        <w:t>。</w:t>
      </w:r>
    </w:p>
    <w:p w14:paraId="4DF0EFCC">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rPr>
        <w:t>3.所附证明材料应能反映要求的业绩关键内容，否则为无效业绩。</w:t>
      </w:r>
    </w:p>
    <w:p w14:paraId="58AAD165">
      <w:pPr>
        <w:spacing w:line="360" w:lineRule="auto"/>
        <w:ind w:firstLine="480" w:firstLineChars="200"/>
        <w:jc w:val="center"/>
        <w:rPr>
          <w:sz w:val="24"/>
          <w:szCs w:val="20"/>
        </w:rPr>
      </w:pPr>
    </w:p>
    <w:p w14:paraId="61E26EE1">
      <w:pPr>
        <w:spacing w:line="360" w:lineRule="auto"/>
        <w:ind w:firstLine="480" w:firstLineChars="200"/>
        <w:jc w:val="center"/>
        <w:rPr>
          <w:sz w:val="24"/>
          <w:szCs w:val="20"/>
        </w:rPr>
      </w:pPr>
    </w:p>
    <w:p w14:paraId="70BFD86D">
      <w:pPr>
        <w:spacing w:line="360" w:lineRule="auto"/>
        <w:ind w:firstLine="480" w:firstLineChars="200"/>
        <w:jc w:val="center"/>
        <w:rPr>
          <w:sz w:val="24"/>
          <w:szCs w:val="20"/>
        </w:rPr>
      </w:pPr>
    </w:p>
    <w:p w14:paraId="67C4C3C1">
      <w:pPr>
        <w:spacing w:line="360" w:lineRule="auto"/>
        <w:ind w:firstLine="480" w:firstLineChars="200"/>
        <w:jc w:val="center"/>
        <w:rPr>
          <w:sz w:val="24"/>
          <w:szCs w:val="20"/>
        </w:rPr>
      </w:pPr>
    </w:p>
    <w:p w14:paraId="1945B31A">
      <w:pPr>
        <w:spacing w:line="360" w:lineRule="auto"/>
        <w:ind w:firstLine="480" w:firstLineChars="200"/>
        <w:jc w:val="center"/>
        <w:rPr>
          <w:sz w:val="24"/>
          <w:szCs w:val="20"/>
        </w:rPr>
      </w:pPr>
    </w:p>
    <w:p w14:paraId="73E4EB44">
      <w:pPr>
        <w:spacing w:line="360" w:lineRule="auto"/>
        <w:ind w:firstLine="480" w:firstLineChars="200"/>
        <w:jc w:val="center"/>
        <w:rPr>
          <w:sz w:val="24"/>
          <w:szCs w:val="20"/>
        </w:rPr>
      </w:pPr>
    </w:p>
    <w:p w14:paraId="293F4204">
      <w:pPr>
        <w:spacing w:line="360" w:lineRule="auto"/>
        <w:ind w:firstLine="480" w:firstLineChars="200"/>
        <w:jc w:val="center"/>
        <w:rPr>
          <w:sz w:val="24"/>
          <w:szCs w:val="20"/>
        </w:rPr>
      </w:pPr>
    </w:p>
    <w:p w14:paraId="1C73011D">
      <w:pPr>
        <w:spacing w:line="360" w:lineRule="auto"/>
        <w:ind w:firstLine="480" w:firstLineChars="200"/>
        <w:jc w:val="center"/>
        <w:rPr>
          <w:sz w:val="24"/>
          <w:szCs w:val="20"/>
        </w:rPr>
      </w:pPr>
    </w:p>
    <w:p w14:paraId="3D704413">
      <w:pPr>
        <w:spacing w:line="360" w:lineRule="auto"/>
        <w:ind w:firstLine="480" w:firstLineChars="200"/>
        <w:jc w:val="center"/>
        <w:rPr>
          <w:sz w:val="24"/>
          <w:szCs w:val="20"/>
        </w:rPr>
      </w:pPr>
    </w:p>
    <w:p w14:paraId="003075F1">
      <w:pPr>
        <w:spacing w:line="360" w:lineRule="auto"/>
        <w:ind w:firstLine="480" w:firstLineChars="200"/>
        <w:jc w:val="center"/>
        <w:rPr>
          <w:sz w:val="24"/>
          <w:szCs w:val="20"/>
        </w:rPr>
      </w:pPr>
    </w:p>
    <w:p w14:paraId="427EA5B2">
      <w:pPr>
        <w:spacing w:line="360" w:lineRule="auto"/>
        <w:ind w:firstLine="480" w:firstLineChars="200"/>
        <w:jc w:val="center"/>
        <w:rPr>
          <w:sz w:val="24"/>
          <w:szCs w:val="20"/>
        </w:rPr>
      </w:pPr>
    </w:p>
    <w:p w14:paraId="2F630267">
      <w:pPr>
        <w:spacing w:line="360" w:lineRule="auto"/>
        <w:ind w:firstLine="480" w:firstLineChars="200"/>
        <w:jc w:val="center"/>
        <w:rPr>
          <w:sz w:val="24"/>
          <w:szCs w:val="20"/>
        </w:rPr>
      </w:pPr>
    </w:p>
    <w:p w14:paraId="1DB50B79">
      <w:pPr>
        <w:spacing w:line="360" w:lineRule="auto"/>
        <w:ind w:firstLine="480" w:firstLineChars="200"/>
        <w:jc w:val="center"/>
        <w:rPr>
          <w:sz w:val="24"/>
          <w:szCs w:val="20"/>
        </w:rPr>
      </w:pPr>
    </w:p>
    <w:p w14:paraId="62EBE62D">
      <w:pPr>
        <w:widowControl/>
        <w:ind w:firstLine="0" w:firstLineChars="0"/>
        <w:jc w:val="left"/>
        <w:rPr>
          <w:rFonts w:ascii="黑体" w:hAnsi="宋体" w:eastAsia="黑体" w:cs="黑体"/>
          <w:color w:val="000000"/>
          <w:kern w:val="0"/>
          <w:sz w:val="31"/>
          <w:szCs w:val="31"/>
          <w:lang w:bidi="ar"/>
        </w:rPr>
      </w:pPr>
    </w:p>
    <w:p w14:paraId="00E70B11">
      <w:pPr>
        <w:widowControl/>
        <w:ind w:firstLine="3720" w:firstLineChars="1200"/>
        <w:jc w:val="left"/>
      </w:pPr>
      <w:r>
        <w:rPr>
          <w:rFonts w:ascii="黑体" w:hAnsi="宋体" w:eastAsia="黑体" w:cs="黑体"/>
          <w:color w:val="000000"/>
          <w:kern w:val="0"/>
          <w:sz w:val="31"/>
          <w:szCs w:val="31"/>
          <w:lang w:bidi="ar"/>
        </w:rPr>
        <w:t xml:space="preserve">第二轮报价函 </w:t>
      </w:r>
    </w:p>
    <w:p w14:paraId="0E1E7700">
      <w:pPr>
        <w:widowControl/>
        <w:ind w:firstLine="2480" w:firstLineChars="800"/>
        <w:jc w:val="left"/>
        <w:rPr>
          <w:rFonts w:ascii="Times New Roman" w:hAnsi="Times New Roman" w:eastAsia="宋体" w:cs="Times New Roman"/>
          <w:color w:val="000000"/>
          <w:kern w:val="0"/>
          <w:sz w:val="31"/>
          <w:szCs w:val="31"/>
          <w:lang w:bidi="ar"/>
        </w:rPr>
      </w:pPr>
      <w:r>
        <w:rPr>
          <w:rFonts w:ascii="Times New Roman" w:hAnsi="Times New Roman" w:eastAsia="宋体" w:cs="Times New Roman"/>
          <w:color w:val="000000"/>
          <w:kern w:val="0"/>
          <w:sz w:val="31"/>
          <w:szCs w:val="31"/>
          <w:lang w:bidi="ar"/>
        </w:rPr>
        <w:t>(</w:t>
      </w:r>
      <w:r>
        <w:rPr>
          <w:rFonts w:hint="eastAsia" w:ascii="黑体" w:hAnsi="宋体" w:eastAsia="黑体" w:cs="黑体"/>
          <w:color w:val="000000"/>
          <w:kern w:val="0"/>
          <w:sz w:val="31"/>
          <w:szCs w:val="31"/>
          <w:lang w:bidi="ar"/>
        </w:rPr>
        <w:t>仅供第二轮报价时参考使用</w:t>
      </w:r>
      <w:r>
        <w:rPr>
          <w:rFonts w:ascii="Times New Roman" w:hAnsi="Times New Roman" w:eastAsia="宋体" w:cs="Times New Roman"/>
          <w:color w:val="000000"/>
          <w:kern w:val="0"/>
          <w:sz w:val="31"/>
          <w:szCs w:val="31"/>
          <w:lang w:bidi="ar"/>
        </w:rPr>
        <w:t xml:space="preserve">) </w:t>
      </w:r>
    </w:p>
    <w:p w14:paraId="2CEC1B7B">
      <w:pPr>
        <w:widowControl/>
        <w:ind w:firstLine="2480" w:firstLineChars="800"/>
        <w:jc w:val="left"/>
        <w:rPr>
          <w:rFonts w:ascii="Times New Roman" w:hAnsi="Times New Roman" w:eastAsia="宋体" w:cs="Times New Roman"/>
          <w:color w:val="000000"/>
          <w:kern w:val="0"/>
          <w:sz w:val="31"/>
          <w:szCs w:val="31"/>
          <w:lang w:bidi="ar"/>
        </w:rPr>
      </w:pPr>
    </w:p>
    <w:p w14:paraId="20438FE9">
      <w:pPr>
        <w:spacing w:line="360" w:lineRule="auto"/>
        <w:rPr>
          <w:rFonts w:ascii="宋体" w:hAnsi="宋体" w:cs="宋体"/>
          <w:color w:val="000000"/>
          <w:sz w:val="24"/>
        </w:rPr>
      </w:pPr>
      <w:r>
        <w:rPr>
          <w:rFonts w:hint="eastAsia" w:ascii="宋体" w:hAnsi="宋体" w:cs="宋体"/>
          <w:color w:val="000000"/>
          <w:sz w:val="24"/>
        </w:rPr>
        <w:t xml:space="preserve">四川省向家坝灌区建设开发有限责任公司： </w:t>
      </w:r>
    </w:p>
    <w:p w14:paraId="60AC1643">
      <w:pPr>
        <w:spacing w:line="360" w:lineRule="auto"/>
        <w:ind w:firstLine="480" w:firstLineChars="200"/>
        <w:rPr>
          <w:rFonts w:ascii="宋体" w:hAnsi="宋体" w:cs="宋体"/>
          <w:color w:val="000000"/>
          <w:sz w:val="24"/>
        </w:rPr>
      </w:pPr>
      <w:r>
        <w:rPr>
          <w:rFonts w:hint="eastAsia" w:ascii="宋体" w:hAnsi="宋体" w:cs="宋体"/>
          <w:color w:val="000000"/>
          <w:sz w:val="24"/>
        </w:rPr>
        <w:t>我方愿意以人民币</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color w:val="000000"/>
          <w:sz w:val="24"/>
        </w:rPr>
        <w:t>的最后报价，按合同约定和贵方要求完成</w:t>
      </w:r>
      <w:r>
        <w:rPr>
          <w:rFonts w:hint="eastAsia" w:ascii="宋体" w:hAnsi="宋体" w:cs="宋体"/>
          <w:color w:val="000000"/>
          <w:sz w:val="24"/>
          <w:lang w:val="en-US" w:eastAsia="zh-CN"/>
        </w:rPr>
        <w:t>向家坝灌区北总干渠一期一步工程通水活动</w:t>
      </w:r>
      <w:r>
        <w:rPr>
          <w:rFonts w:hint="eastAsia" w:ascii="宋体" w:hAnsi="宋体" w:cs="宋体"/>
          <w:color w:val="auto"/>
          <w:sz w:val="24"/>
          <w:u w:val="none"/>
          <w:lang w:val="en-US" w:eastAsia="zh-CN"/>
        </w:rPr>
        <w:t>相关</w:t>
      </w:r>
      <w:r>
        <w:rPr>
          <w:rFonts w:hint="eastAsia" w:ascii="宋体" w:hAnsi="宋体" w:cs="宋体"/>
          <w:color w:val="000000"/>
          <w:sz w:val="24"/>
        </w:rPr>
        <w:t xml:space="preserve">服务工作。 </w:t>
      </w:r>
    </w:p>
    <w:p w14:paraId="707343DF">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如我方中标，我方承诺按照我方谈判响应文件中的相关内容完成全部合同工作。贵方的成交通知书、谈判响应文件、谈判过程中对响应文件做出的澄清、解释及本轮报价函将成为约束我方的合同文件组成部分。 </w:t>
      </w:r>
    </w:p>
    <w:p w14:paraId="15D49700">
      <w:pPr>
        <w:spacing w:line="360" w:lineRule="auto"/>
        <w:ind w:firstLine="480" w:firstLineChars="200"/>
        <w:rPr>
          <w:rFonts w:ascii="宋体" w:hAnsi="宋体" w:cs="宋体"/>
          <w:color w:val="000000"/>
          <w:sz w:val="24"/>
        </w:rPr>
      </w:pPr>
    </w:p>
    <w:p w14:paraId="17DD6292">
      <w:pPr>
        <w:spacing w:line="360" w:lineRule="auto"/>
        <w:ind w:firstLine="480" w:firstLineChars="200"/>
        <w:rPr>
          <w:rFonts w:ascii="宋体" w:hAnsi="宋体" w:cs="宋体"/>
          <w:color w:val="000000"/>
          <w:sz w:val="24"/>
        </w:rPr>
      </w:pPr>
    </w:p>
    <w:p w14:paraId="5E096B29">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注：1.供应商第一轮次报价为本轮报价的最高限价，高于第一轮次报价的，也按无效投标处理。 </w:t>
      </w:r>
    </w:p>
    <w:p w14:paraId="4CE5A2DA">
      <w:pPr>
        <w:numPr>
          <w:ilvl w:val="-1"/>
          <w:numId w:val="0"/>
        </w:numPr>
        <w:spacing w:line="360" w:lineRule="auto"/>
        <w:ind w:firstLine="480" w:firstLineChars="200"/>
        <w:rPr>
          <w:rFonts w:hint="eastAsia"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供应商的报价含完成本项目所需的全部费用（含所有税金）；</w:t>
      </w:r>
    </w:p>
    <w:p w14:paraId="32DD691B">
      <w:pPr>
        <w:numPr>
          <w:ilvl w:val="-1"/>
          <w:numId w:val="0"/>
        </w:numPr>
        <w:spacing w:line="360" w:lineRule="auto"/>
        <w:ind w:firstLine="480" w:firstLineChars="200"/>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lang w:eastAsia="zh-CN"/>
        </w:rPr>
        <w:t>向家坝灌区一期一步工程通水活动工作物料清单中的所有项目按照第二轮报价和第一轮报价间的下浮比例（即|第二轮报价-第一轮报价|÷第一轮报价×100%），同比例下浮。</w:t>
      </w:r>
      <w:r>
        <w:rPr>
          <w:rFonts w:hint="eastAsia" w:ascii="宋体" w:hAnsi="宋体" w:cs="宋体"/>
          <w:color w:val="000000"/>
          <w:sz w:val="24"/>
        </w:rPr>
        <w:t xml:space="preserve"> </w:t>
      </w:r>
    </w:p>
    <w:p w14:paraId="7B17E687">
      <w:pPr>
        <w:spacing w:line="360" w:lineRule="auto"/>
        <w:ind w:firstLine="480" w:firstLineChars="200"/>
        <w:rPr>
          <w:rFonts w:ascii="宋体" w:hAnsi="宋体" w:cs="宋体"/>
          <w:color w:val="000000"/>
          <w:sz w:val="24"/>
        </w:rPr>
      </w:pPr>
    </w:p>
    <w:p w14:paraId="55C8F04E">
      <w:pPr>
        <w:spacing w:line="360" w:lineRule="auto"/>
        <w:ind w:firstLine="480" w:firstLineChars="200"/>
        <w:rPr>
          <w:rFonts w:ascii="宋体" w:hAnsi="宋体" w:cs="宋体"/>
          <w:color w:val="000000"/>
          <w:sz w:val="24"/>
        </w:rPr>
      </w:pPr>
    </w:p>
    <w:p w14:paraId="73EC0B44">
      <w:pPr>
        <w:spacing w:line="360" w:lineRule="auto"/>
        <w:ind w:firstLine="480" w:firstLineChars="200"/>
        <w:rPr>
          <w:rFonts w:ascii="宋体" w:hAnsi="宋体" w:cs="宋体"/>
          <w:color w:val="000000"/>
          <w:sz w:val="24"/>
        </w:rPr>
      </w:pPr>
    </w:p>
    <w:p w14:paraId="1C5C129D">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供应商名称（盖章）： </w:t>
      </w:r>
    </w:p>
    <w:p w14:paraId="29D7323A">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法定代表人或授权代表姓名： </w:t>
      </w:r>
    </w:p>
    <w:p w14:paraId="7293ED20">
      <w:pPr>
        <w:spacing w:line="360" w:lineRule="auto"/>
        <w:ind w:firstLine="480" w:firstLineChars="200"/>
        <w:rPr>
          <w:rFonts w:ascii="宋体" w:hAnsi="宋体" w:cs="宋体"/>
          <w:color w:val="000000"/>
          <w:sz w:val="24"/>
        </w:rPr>
      </w:pPr>
      <w:r>
        <w:rPr>
          <w:rFonts w:hint="eastAsia" w:ascii="宋体" w:hAnsi="宋体" w:cs="宋体"/>
          <w:color w:val="000000"/>
          <w:sz w:val="24"/>
        </w:rPr>
        <w:t>日期：    年   月   日</w:t>
      </w:r>
    </w:p>
    <w:p w14:paraId="252EE112">
      <w:pPr>
        <w:spacing w:line="360" w:lineRule="auto"/>
        <w:ind w:firstLine="480" w:firstLineChars="200"/>
        <w:rPr>
          <w:rFonts w:ascii="宋体" w:hAnsi="宋体" w:cs="宋体"/>
          <w:color w:val="000000"/>
          <w:sz w:val="24"/>
        </w:rPr>
      </w:pPr>
    </w:p>
    <w:p w14:paraId="2219C6EA">
      <w:pPr>
        <w:spacing w:line="360" w:lineRule="auto"/>
      </w:pPr>
    </w:p>
    <w:p w14:paraId="556502EE">
      <w:pPr>
        <w:tabs>
          <w:tab w:val="left" w:pos="7665"/>
        </w:tabs>
        <w:spacing w:line="360" w:lineRule="auto"/>
        <w:jc w:val="center"/>
        <w:outlineLvl w:val="9"/>
        <w:rPr>
          <w:rFonts w:ascii="宋体" w:hAnsi="宋体" w:eastAsia="宋体" w:cs="Times New Roman"/>
          <w:b/>
          <w:color w:val="000000"/>
          <w:sz w:val="32"/>
        </w:rPr>
      </w:pPr>
      <w:bookmarkStart w:id="76" w:name="_Toc13288"/>
      <w:bookmarkStart w:id="77" w:name="_Toc1891"/>
    </w:p>
    <w:p w14:paraId="5FCE0244">
      <w:pPr>
        <w:tabs>
          <w:tab w:val="left" w:pos="7665"/>
        </w:tabs>
        <w:spacing w:line="360" w:lineRule="auto"/>
        <w:jc w:val="center"/>
        <w:outlineLvl w:val="9"/>
        <w:rPr>
          <w:rFonts w:ascii="宋体" w:hAnsi="宋体" w:eastAsia="宋体" w:cs="Times New Roman"/>
          <w:b/>
          <w:color w:val="000000"/>
          <w:sz w:val="32"/>
        </w:rPr>
      </w:pPr>
    </w:p>
    <w:p w14:paraId="4EC706A0">
      <w:pPr>
        <w:tabs>
          <w:tab w:val="left" w:pos="7665"/>
        </w:tabs>
        <w:spacing w:line="360" w:lineRule="auto"/>
        <w:jc w:val="center"/>
        <w:outlineLvl w:val="9"/>
        <w:rPr>
          <w:rFonts w:ascii="宋体" w:hAnsi="宋体" w:eastAsia="宋体" w:cs="Times New Roman"/>
          <w:b/>
          <w:color w:val="000000"/>
          <w:sz w:val="32"/>
        </w:rPr>
      </w:pPr>
    </w:p>
    <w:p w14:paraId="06328923">
      <w:pPr>
        <w:tabs>
          <w:tab w:val="left" w:pos="7665"/>
        </w:tabs>
        <w:spacing w:line="360" w:lineRule="auto"/>
        <w:jc w:val="both"/>
        <w:outlineLvl w:val="0"/>
        <w:rPr>
          <w:rFonts w:hint="eastAsia" w:ascii="宋体" w:hAnsi="宋体" w:eastAsia="宋体" w:cs="Times New Roman"/>
          <w:b/>
          <w:color w:val="000000"/>
          <w:sz w:val="32"/>
        </w:rPr>
      </w:pPr>
    </w:p>
    <w:p w14:paraId="167B4E52">
      <w:pPr>
        <w:tabs>
          <w:tab w:val="left" w:pos="7665"/>
        </w:tabs>
        <w:spacing w:line="360" w:lineRule="auto"/>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八</w:t>
      </w:r>
      <w:r>
        <w:rPr>
          <w:rFonts w:hint="eastAsia" w:ascii="宋体" w:hAnsi="宋体" w:eastAsia="宋体" w:cs="Times New Roman"/>
          <w:b/>
          <w:color w:val="000000"/>
          <w:sz w:val="32"/>
        </w:rPr>
        <w:t>章  评审方法</w:t>
      </w:r>
      <w:bookmarkEnd w:id="76"/>
      <w:bookmarkEnd w:id="77"/>
    </w:p>
    <w:p w14:paraId="5E552AAF">
      <w:pPr>
        <w:spacing w:line="360" w:lineRule="auto"/>
        <w:ind w:firstLine="472" w:firstLineChars="196"/>
        <w:outlineLvl w:val="9"/>
        <w:rPr>
          <w:rFonts w:ascii="宋体" w:hAnsi="宋体" w:eastAsia="宋体"/>
          <w:b/>
          <w:bCs/>
          <w:color w:val="000000"/>
          <w:sz w:val="24"/>
        </w:rPr>
      </w:pPr>
    </w:p>
    <w:p w14:paraId="1F1CBDF0">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14:paraId="75C20786">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根据相关法律法规及制度，结合本采购项目特点制定本竞争性谈判方法。</w:t>
      </w:r>
    </w:p>
    <w:p w14:paraId="7947D05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竞争性谈判工作由采购人负责组织，具体竞争性谈判工作由采购人依法组建的竞争性谈判小组负责。</w:t>
      </w:r>
    </w:p>
    <w:p w14:paraId="21CA2940">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竞争性谈判工作应遵循公平、公正、科学及择优的原则，并以相同的竞争性谈判程序和标准对待所有的供应商。</w:t>
      </w:r>
    </w:p>
    <w:p w14:paraId="074F6E8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竞争性谈判小组按照竞争性谈判文件规定的竞争性谈判程序、方法和标准进行评审，并独立履行下列职责：</w:t>
      </w:r>
    </w:p>
    <w:p w14:paraId="5A848703">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（一）熟悉和理解竞争性谈判文件，确定竞争性谈判文件内容是否违反国家有关强制性规定或者竞争性谈判文件存在歧义、重大缺陷，根据需要书面要求采购人、采购代理机构对竞争性谈判文件作出解释；</w:t>
      </w:r>
    </w:p>
    <w:p w14:paraId="29E8003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（二）审查供应商响应文件是否满足竞争性谈判文件要求，并作出公正评价；</w:t>
      </w:r>
    </w:p>
    <w:p w14:paraId="7632BF5B">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14:paraId="3770E91D">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14:paraId="05763AD3">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14:paraId="231DD4D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14:paraId="2DE85BF3">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（实质性要求）竞争性谈判过程独立、保密。供应商非法干预竞争性谈判过程的，其响应文件作无效处理。</w:t>
      </w:r>
    </w:p>
    <w:p w14:paraId="7D4B420D">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2.谈判程序</w:t>
      </w:r>
    </w:p>
    <w:p w14:paraId="1B098C41">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2.1.1 谈判小组正式评审前，应当对谈判文件进行熟悉和理解，内容主要包括谈判文件中供应商资格条件要求、采购项目技术、服务和商务要求、谈判办法和标准、采购政策要求以及采购合同主要条款等。 </w:t>
      </w:r>
    </w:p>
    <w:p w14:paraId="5FD4C00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2.1.2 本谈判文件有下列情形之一的，谈判小组应当停止评审： </w:t>
      </w:r>
    </w:p>
    <w:p w14:paraId="0B4B2A4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（1）谈判文件的规定存在歧义、重大缺陷的； </w:t>
      </w:r>
    </w:p>
    <w:p w14:paraId="4945D57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（2）谈判文件明显以不合理条件对供应商实行差别待遇或者歧视待遇的； </w:t>
      </w:r>
    </w:p>
    <w:p w14:paraId="02C1F304">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（3）谈判文件载明的成交原则不合法的； </w:t>
      </w:r>
    </w:p>
    <w:p w14:paraId="2A524748">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（4）谈判文件有违反国家其他有关强制性规定的情形。 </w:t>
      </w:r>
    </w:p>
    <w:p w14:paraId="716E41F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 资格性审查。 </w:t>
      </w:r>
    </w:p>
    <w:p w14:paraId="0FEF81D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2.2.1 本项目需要谈判小组进行资格性检查。 </w:t>
      </w:r>
    </w:p>
    <w:p w14:paraId="44906FC6">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谈判小组应依据法律法规和谈判文件的规定，对响应文件是否按照规定要求提供资格性证明材料、是否属于禁止参加谈判的供应商等进行审查，以确定供应商是否具备谈判资格。对不满足谈判文件规定（包括不限于企业资格、人员配置等）的供应商作废标处理。</w:t>
      </w:r>
    </w:p>
    <w:p w14:paraId="56B6043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2.2.2 资格性审查结束后，谈判小组应当出具资格性审查报告，没有通过资格审查的供应商，谈判小组应当在资格审查报告中说明原因。 </w:t>
      </w:r>
    </w:p>
    <w:p w14:paraId="04A9F5AD">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2.2.3 谈判小组应依据谈判文件规定的实质性要求，对符合资格的响应文件进行有效性、完整性和响应程度审查，以确定参加谈判的供应商名单。 </w:t>
      </w:r>
    </w:p>
    <w:p w14:paraId="428BF1E5">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rPr>
        <w:t>2.2.4 采购人宣布未通过资格性审查的供应商名单时，应当告知供应商未通过审查的原因。</w:t>
      </w:r>
    </w:p>
    <w:p w14:paraId="18ECD492">
      <w:pPr>
        <w:pStyle w:val="7"/>
        <w:ind w:firstLine="480" w:firstLineChars="200"/>
        <w:rPr>
          <w:rFonts w:ascii="宋体" w:hAnsi="宋体" w:eastAsia="宋体"/>
          <w:bCs/>
          <w:color w:val="000000"/>
          <w:sz w:val="24"/>
        </w:rPr>
      </w:pPr>
      <w:r>
        <w:rPr>
          <w:rFonts w:hint="eastAsia" w:ascii="宋体" w:hAnsi="宋体" w:eastAsia="宋体"/>
          <w:bCs/>
          <w:color w:val="000000"/>
          <w:sz w:val="24"/>
          <w:highlight w:val="none"/>
          <w:lang w:val="en-US" w:eastAsia="zh-CN"/>
        </w:rPr>
        <w:t>2.2.5确定的符合资格审查的供应商应不少于3家</w:t>
      </w:r>
      <w:r>
        <w:rPr>
          <w:rFonts w:hint="eastAsia" w:ascii="宋体" w:hAnsi="宋体" w:eastAsia="宋体"/>
          <w:bCs/>
          <w:color w:val="000000"/>
          <w:sz w:val="24"/>
          <w:highlight w:val="none"/>
          <w:lang w:eastAsia="zh-CN"/>
        </w:rPr>
        <w:t>。</w:t>
      </w:r>
      <w:r>
        <w:rPr>
          <w:rFonts w:hint="eastAsia" w:ascii="宋体" w:hAnsi="宋体" w:eastAsia="宋体"/>
          <w:bCs/>
          <w:color w:val="000000"/>
          <w:sz w:val="24"/>
        </w:rPr>
        <w:t xml:space="preserve"> </w:t>
      </w:r>
    </w:p>
    <w:p w14:paraId="7B0EF85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 谈判。 </w:t>
      </w:r>
    </w:p>
    <w:p w14:paraId="44A96CE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2.3.1 谈判小组所有成员集中与单一供应商分别进行谈判，并给予所有参加谈判的供应商平等的谈判机会。谈判顺序以供应商递交相应文件的顺序进行确定。谈判过程中，谈判小组可以根据谈判情况调整谈判轮次。 </w:t>
      </w:r>
    </w:p>
    <w:p w14:paraId="29B89C14">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2.3.2 谈判过程中，谈判的任何一方不得透露与谈判有关的其他供应商的技术资料、价格和其他信息。 </w:t>
      </w:r>
    </w:p>
    <w:p w14:paraId="40AD7A57">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2.3.3 谈判过程中，谈判小组发现或者知晓供应商存在违法、违纪行为的，谈判小组应当将该供应商响应文件作无效处理，不允许其提交第二轮报价。 </w:t>
      </w:r>
    </w:p>
    <w:p w14:paraId="00D5B2CE">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2.3.4 谈判完成后，谈判小组应出具谈判情况记录表，谈判情况记录表需包含谈判内容、谈判意见、实质性变动内容等。 </w:t>
      </w:r>
    </w:p>
    <w:p w14:paraId="0807885A">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 第二轮报价。 </w:t>
      </w:r>
    </w:p>
    <w:p w14:paraId="1D903DE7">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2.4.1 谈判文件能够详细列明采购标的的技术、服务要求的，谈判结束后，谈判小组应当要求所有实质性响应的供应商在规定时间内提交第二轮报价，未提交第二轮报价的供应商视为第一轮报价为最后报价。供应商第二轮报价不得高于对该项目之前的报价，否则，谈判小组应当对其响应文件按无效处理。 </w:t>
      </w:r>
    </w:p>
    <w:p w14:paraId="311227E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2.4.3 供应商第二轮报价应当由法定代表人/主要负责人/本人或其授权代表签字确认并加盖公章。第二轮报价是供应商响应文件的有效组成部分。 </w:t>
      </w:r>
    </w:p>
    <w:p w14:paraId="4A2BC35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2.5 比较与评价。由谈判小组采用最低价中标法对提交最后报价的供应商的第二轮 报价进行评审。若有两家及以上的供应商报价相同，则通过随机抽号方式确定中选人。 </w:t>
      </w:r>
    </w:p>
    <w:p w14:paraId="6A3DBB6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2.6 </w:t>
      </w:r>
      <w:r>
        <w:rPr>
          <w:rFonts w:hint="eastAsia" w:ascii="宋体" w:hAnsi="宋体" w:eastAsia="宋体"/>
          <w:bCs/>
          <w:color w:val="auto"/>
          <w:sz w:val="24"/>
        </w:rPr>
        <w:t>推荐成交候选供应商。谈判小组由</w:t>
      </w:r>
      <w:r>
        <w:rPr>
          <w:rFonts w:hint="eastAsia" w:ascii="宋体" w:hAnsi="宋体" w:eastAsia="宋体"/>
          <w:bCs/>
          <w:color w:val="auto"/>
          <w:sz w:val="24"/>
          <w:lang w:val="en-US" w:eastAsia="zh-CN"/>
        </w:rPr>
        <w:t>5</w:t>
      </w:r>
      <w:r>
        <w:rPr>
          <w:rFonts w:hint="eastAsia" w:ascii="宋体" w:hAnsi="宋体" w:eastAsia="宋体"/>
          <w:bCs/>
          <w:color w:val="auto"/>
          <w:sz w:val="24"/>
        </w:rPr>
        <w:t>人组成，谈判小组应当根据报价情况，由低到高顺序推荐 1～3 家成交候选供应商（供应商报价相同的，以供应商抽签方式确定成交候选供应商顺序）。</w:t>
      </w:r>
    </w:p>
    <w:p w14:paraId="3272451E">
      <w:pPr>
        <w:tabs>
          <w:tab w:val="left" w:pos="851"/>
        </w:tabs>
        <w:spacing w:line="360" w:lineRule="auto"/>
        <w:ind w:firstLine="482" w:firstLineChars="200"/>
        <w:outlineLvl w:val="1"/>
        <w:rPr>
          <w:rFonts w:ascii="宋体" w:hAnsi="宋体"/>
          <w:b/>
          <w:color w:val="000000"/>
          <w:sz w:val="24"/>
        </w:rPr>
      </w:pPr>
      <w:r>
        <w:rPr>
          <w:rFonts w:hint="eastAsia" w:ascii="宋体" w:hAnsi="宋体"/>
          <w:b/>
          <w:color w:val="000000"/>
          <w:sz w:val="24"/>
        </w:rPr>
        <w:t>3.竞争性谈判纪律及注意事项</w:t>
      </w:r>
    </w:p>
    <w:p w14:paraId="109EC590">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竞争性谈判</w:t>
      </w:r>
      <w:r>
        <w:rPr>
          <w:color w:val="000000"/>
          <w:sz w:val="24"/>
        </w:rPr>
        <w:t>小组内部讨论的情况和意见必须保密，任何人不得以任何形式向供应商供应商或与其有关的单位或个人透露。</w:t>
      </w:r>
    </w:p>
    <w:p w14:paraId="7BB997C0">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竞争性谈判</w:t>
      </w:r>
      <w:r>
        <w:rPr>
          <w:color w:val="000000"/>
          <w:sz w:val="24"/>
        </w:rPr>
        <w:t>过程中，供应商不得以任何形式对评审委员会成员进行旨在影响</w:t>
      </w:r>
      <w:r>
        <w:rPr>
          <w:rFonts w:hint="eastAsia" w:ascii="宋体" w:hAnsi="宋体" w:eastAsia="宋体"/>
          <w:sz w:val="24"/>
        </w:rPr>
        <w:t>竞争性谈判</w:t>
      </w:r>
      <w:r>
        <w:rPr>
          <w:color w:val="000000"/>
          <w:sz w:val="24"/>
        </w:rPr>
        <w:t>结果的私下接触，否则，取消其参与</w:t>
      </w:r>
      <w:r>
        <w:rPr>
          <w:rFonts w:hint="eastAsia" w:ascii="宋体" w:hAnsi="宋体" w:eastAsia="宋体"/>
          <w:sz w:val="24"/>
        </w:rPr>
        <w:t>竞争性谈判</w:t>
      </w:r>
      <w:r>
        <w:rPr>
          <w:color w:val="000000"/>
          <w:sz w:val="24"/>
        </w:rPr>
        <w:t>的资格。</w:t>
      </w:r>
    </w:p>
    <w:p w14:paraId="3D4981C5">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竞争性谈判</w:t>
      </w:r>
      <w:r>
        <w:rPr>
          <w:color w:val="000000"/>
          <w:sz w:val="24"/>
        </w:rPr>
        <w:t>小组成员应予以保密，不得泄露给其他供应商。</w:t>
      </w:r>
    </w:p>
    <w:p w14:paraId="4CAFE03C">
      <w:pPr>
        <w:spacing w:line="360" w:lineRule="auto"/>
        <w:ind w:firstLine="480" w:firstLineChars="200"/>
        <w:rPr>
          <w:color w:val="000000"/>
          <w:sz w:val="24"/>
        </w:rPr>
      </w:pPr>
      <w:r>
        <w:rPr>
          <w:rFonts w:hint="eastAsia" w:ascii="宋体" w:hAnsi="宋体"/>
          <w:sz w:val="24"/>
        </w:rPr>
        <w:t>3.4</w:t>
      </w:r>
      <w:r>
        <w:rPr>
          <w:rFonts w:hint="eastAsia" w:ascii="宋体" w:hAnsi="宋体" w:eastAsia="宋体"/>
          <w:color w:val="auto"/>
          <w:sz w:val="24"/>
        </w:rPr>
        <w:t>竞争性谈判</w:t>
      </w:r>
      <w:r>
        <w:rPr>
          <w:rFonts w:hint="eastAsia"/>
          <w:color w:val="auto"/>
          <w:sz w:val="24"/>
        </w:rPr>
        <w:t>小组独立评判，推荐成交候选人，并写出书面报告。</w:t>
      </w:r>
      <w:r>
        <w:rPr>
          <w:rFonts w:hint="eastAsia" w:ascii="宋体" w:hAnsi="宋体" w:eastAsia="宋体"/>
          <w:sz w:val="24"/>
        </w:rPr>
        <w:t>竞争性谈判</w:t>
      </w:r>
      <w:r>
        <w:rPr>
          <w:rFonts w:hint="eastAsia"/>
          <w:color w:val="000000"/>
          <w:sz w:val="24"/>
        </w:rPr>
        <w:t>小组成员对供应商资格审查意见不一致时，以少数服从多数的原则判定供应商资格条件是否合格。</w:t>
      </w:r>
    </w:p>
    <w:p w14:paraId="0EDD39D0">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14:paraId="4B819F48">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竞争性谈判</w:t>
      </w:r>
      <w:r>
        <w:rPr>
          <w:color w:val="000000"/>
          <w:sz w:val="24"/>
        </w:rPr>
        <w:t>小组未按照</w:t>
      </w:r>
      <w:r>
        <w:rPr>
          <w:rFonts w:hint="eastAsia" w:ascii="宋体" w:hAnsi="宋体" w:eastAsia="宋体"/>
          <w:sz w:val="24"/>
        </w:rPr>
        <w:t>竞争性谈判</w:t>
      </w:r>
      <w:r>
        <w:rPr>
          <w:color w:val="000000"/>
          <w:sz w:val="24"/>
        </w:rPr>
        <w:t>文件规定的评审标准进行评审的，应当重新开展采购活动。</w:t>
      </w:r>
    </w:p>
    <w:p w14:paraId="64F2E7BF">
      <w:pPr>
        <w:spacing w:line="360" w:lineRule="auto"/>
        <w:jc w:val="center"/>
        <w:rPr>
          <w:rFonts w:ascii="宋体" w:hAnsi="宋体" w:eastAsia="宋体" w:cs="Times New Roman"/>
          <w:b/>
          <w:sz w:val="28"/>
          <w:szCs w:val="28"/>
        </w:rPr>
      </w:pPr>
    </w:p>
    <w:p w14:paraId="0CC041E9">
      <w:pPr>
        <w:tabs>
          <w:tab w:val="left" w:pos="7665"/>
        </w:tabs>
        <w:spacing w:line="360" w:lineRule="auto"/>
        <w:jc w:val="center"/>
        <w:outlineLvl w:val="9"/>
        <w:rPr>
          <w:rFonts w:ascii="宋体" w:hAnsi="宋体" w:eastAsia="宋体" w:cs="Times New Roman"/>
          <w:b/>
          <w:color w:val="000000"/>
          <w:sz w:val="32"/>
        </w:rPr>
      </w:pPr>
    </w:p>
    <w:p w14:paraId="27432839">
      <w:pPr>
        <w:tabs>
          <w:tab w:val="left" w:pos="7665"/>
        </w:tabs>
        <w:spacing w:line="360" w:lineRule="auto"/>
        <w:jc w:val="center"/>
        <w:outlineLvl w:val="9"/>
        <w:rPr>
          <w:rFonts w:ascii="宋体" w:hAnsi="宋体" w:eastAsia="宋体" w:cs="Times New Roman"/>
          <w:b/>
          <w:color w:val="000000"/>
          <w:sz w:val="32"/>
        </w:rPr>
      </w:pPr>
    </w:p>
    <w:p w14:paraId="1211B3D3">
      <w:pPr>
        <w:tabs>
          <w:tab w:val="left" w:pos="7665"/>
        </w:tabs>
        <w:spacing w:line="360" w:lineRule="auto"/>
        <w:jc w:val="both"/>
        <w:outlineLvl w:val="9"/>
        <w:rPr>
          <w:rFonts w:ascii="宋体" w:hAnsi="宋体" w:eastAsia="宋体" w:cs="Times New Roman"/>
          <w:b/>
          <w:color w:val="000000"/>
          <w:sz w:val="32"/>
        </w:rPr>
      </w:pPr>
      <w:r>
        <w:rPr>
          <w:rFonts w:ascii="宋体" w:hAnsi="宋体" w:eastAsia="宋体" w:cs="Times New Roman"/>
          <w:b/>
          <w:color w:val="000000"/>
          <w:sz w:val="32"/>
        </w:rPr>
        <w:br w:type="page"/>
      </w:r>
    </w:p>
    <w:p w14:paraId="09C28637">
      <w:pPr>
        <w:numPr>
          <w:ilvl w:val="0"/>
          <w:numId w:val="2"/>
        </w:numPr>
        <w:tabs>
          <w:tab w:val="left" w:pos="7665"/>
        </w:tabs>
        <w:spacing w:line="560" w:lineRule="exact"/>
        <w:jc w:val="center"/>
        <w:outlineLvl w:val="0"/>
        <w:rPr>
          <w:rFonts w:hint="eastAsia" w:ascii="宋体" w:hAnsi="宋体" w:eastAsia="宋体" w:cs="Times New Roman"/>
          <w:b/>
          <w:color w:val="000000"/>
          <w:sz w:val="32"/>
          <w:lang w:val="en-US" w:eastAsia="zh-CN"/>
        </w:rPr>
      </w:pPr>
      <w:r>
        <w:rPr>
          <w:rFonts w:hint="eastAsia" w:ascii="宋体" w:hAnsi="宋体" w:eastAsia="宋体" w:cs="Times New Roman"/>
          <w:b/>
          <w:color w:val="000000"/>
          <w:sz w:val="32"/>
        </w:rPr>
        <w:t xml:space="preserve"> </w:t>
      </w:r>
      <w:r>
        <w:rPr>
          <w:rFonts w:hint="eastAsia" w:ascii="宋体" w:hAnsi="宋体" w:eastAsia="宋体" w:cs="Times New Roman"/>
          <w:b/>
          <w:color w:val="000000"/>
          <w:sz w:val="32"/>
          <w:lang w:val="en-US" w:eastAsia="zh-CN"/>
        </w:rPr>
        <w:t>向家坝灌区北总干渠一期一步工程通水活动</w:t>
      </w:r>
    </w:p>
    <w:p w14:paraId="0C9C44A9">
      <w:pPr>
        <w:tabs>
          <w:tab w:val="left" w:pos="7665"/>
        </w:tabs>
        <w:spacing w:line="560" w:lineRule="exact"/>
        <w:jc w:val="center"/>
        <w:outlineLvl w:val="0"/>
        <w:rPr>
          <w:rFonts w:ascii="宋体" w:hAnsi="宋体" w:eastAsia="宋体" w:cs="Times New Roman"/>
          <w:b/>
          <w:color w:val="000000"/>
          <w:sz w:val="32"/>
        </w:rPr>
      </w:pPr>
      <w:r>
        <w:rPr>
          <w:rFonts w:hint="eastAsia" w:ascii="宋体" w:hAnsi="宋体" w:eastAsia="宋体" w:cs="Times New Roman"/>
          <w:b/>
          <w:color w:val="000000"/>
          <w:sz w:val="32"/>
          <w:lang w:val="en-US" w:eastAsia="zh-CN"/>
        </w:rPr>
        <w:t>承办单位采购</w:t>
      </w:r>
      <w:r>
        <w:rPr>
          <w:rFonts w:hint="eastAsia" w:ascii="宋体" w:hAnsi="宋体" w:eastAsia="宋体" w:cs="Times New Roman"/>
          <w:b/>
          <w:color w:val="000000"/>
          <w:sz w:val="32"/>
        </w:rPr>
        <w:t>合同</w:t>
      </w:r>
    </w:p>
    <w:p w14:paraId="0CAC36FC">
      <w:pPr>
        <w:spacing w:line="560" w:lineRule="exact"/>
        <w:jc w:val="center"/>
        <w:rPr>
          <w:rFonts w:ascii="仿宋_GB2312" w:hAnsi="Times New Roman" w:eastAsia="仿宋_GB2312" w:cs="Times New Roman"/>
          <w:b/>
          <w:sz w:val="32"/>
          <w:szCs w:val="32"/>
        </w:rPr>
      </w:pPr>
    </w:p>
    <w:p w14:paraId="6564749E">
      <w:pPr>
        <w:spacing w:line="360" w:lineRule="auto"/>
        <w:ind w:firstLine="480" w:firstLineChars="200"/>
        <w:rPr>
          <w:rFonts w:ascii="宋体" w:hAnsi="宋体" w:cs="宋体"/>
          <w:color w:val="000000"/>
          <w:sz w:val="24"/>
        </w:rPr>
      </w:pPr>
      <w:r>
        <w:rPr>
          <w:rFonts w:hint="eastAsia" w:ascii="宋体" w:hAnsi="宋体" w:cs="宋体"/>
          <w:color w:val="000000"/>
          <w:sz w:val="24"/>
        </w:rPr>
        <w:t>合同编号：2024-XGDQ-0</w:t>
      </w:r>
      <w:r>
        <w:rPr>
          <w:rFonts w:hint="eastAsia" w:ascii="宋体" w:hAnsi="宋体" w:cs="宋体"/>
          <w:color w:val="000000"/>
          <w:sz w:val="24"/>
          <w:lang w:val="en-US" w:eastAsia="zh-CN"/>
        </w:rPr>
        <w:t>4</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29E98670">
      <w:pPr>
        <w:spacing w:line="360" w:lineRule="auto"/>
        <w:ind w:firstLine="480" w:firstLineChars="200"/>
        <w:rPr>
          <w:rFonts w:ascii="宋体" w:hAnsi="宋体" w:cs="宋体"/>
          <w:color w:val="000000"/>
          <w:sz w:val="24"/>
        </w:rPr>
      </w:pPr>
      <w:r>
        <w:rPr>
          <w:rFonts w:hint="eastAsia" w:ascii="宋体" w:hAnsi="宋体" w:cs="宋体"/>
          <w:color w:val="000000"/>
          <w:sz w:val="24"/>
        </w:rPr>
        <w:t>签订地点：四川宜宾</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765BC30A">
      <w:pPr>
        <w:spacing w:line="360" w:lineRule="auto"/>
        <w:ind w:firstLine="480" w:firstLineChars="200"/>
        <w:rPr>
          <w:rFonts w:ascii="宋体" w:hAnsi="宋体" w:cs="宋体"/>
          <w:color w:val="000000"/>
          <w:sz w:val="24"/>
        </w:rPr>
      </w:pPr>
      <w:r>
        <w:rPr>
          <w:rFonts w:hint="eastAsia" w:ascii="宋体" w:hAnsi="宋体" w:cs="宋体"/>
          <w:color w:val="000000"/>
          <w:sz w:val="24"/>
        </w:rPr>
        <w:t>签订时间：****年****月****日</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12CCC582">
      <w:pPr>
        <w:spacing w:line="360" w:lineRule="auto"/>
        <w:ind w:firstLine="480" w:firstLineChars="200"/>
        <w:rPr>
          <w:rFonts w:ascii="宋体" w:hAnsi="宋体" w:cs="宋体"/>
          <w:color w:val="000000"/>
          <w:sz w:val="24"/>
        </w:rPr>
      </w:pPr>
      <w:r>
        <w:rPr>
          <w:rFonts w:hint="eastAsia" w:ascii="宋体" w:hAnsi="宋体" w:cs="宋体"/>
          <w:color w:val="000000"/>
          <w:sz w:val="24"/>
        </w:rPr>
        <w:t>采购人（甲方）：</w:t>
      </w:r>
      <w:r>
        <w:rPr>
          <w:rFonts w:hint="eastAsia" w:cs="宋体"/>
          <w:bCs/>
          <w:sz w:val="24"/>
        </w:rPr>
        <w:t>四川省向家坝灌区建设开发有限责任公司</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2A461FD9">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供应商（乙方）：**** </w:t>
      </w:r>
    </w:p>
    <w:p w14:paraId="65020546">
      <w:pPr>
        <w:spacing w:line="360" w:lineRule="auto"/>
        <w:ind w:firstLine="480" w:firstLineChars="200"/>
        <w:rPr>
          <w:rFonts w:cs="Times New Roman" w:asciiTheme="minorEastAsia" w:hAnsiTheme="minorEastAsia"/>
          <w:bCs/>
          <w:sz w:val="24"/>
        </w:rPr>
      </w:pPr>
      <w:r>
        <w:rPr>
          <w:rFonts w:hint="eastAsia" w:ascii="宋体" w:hAnsi="宋体" w:cs="宋体"/>
          <w:color w:val="000000"/>
          <w:sz w:val="24"/>
        </w:rPr>
        <w:t>根据《中华人民共和国民法典》及</w:t>
      </w:r>
      <w:r>
        <w:rPr>
          <w:rFonts w:hint="eastAsia" w:ascii="宋体" w:hAnsi="宋体" w:cs="宋体"/>
          <w:color w:val="000000"/>
          <w:sz w:val="24"/>
          <w:u w:val="single"/>
          <w:lang w:val="en-US" w:eastAsia="zh-CN"/>
        </w:rPr>
        <w:t>向家坝灌区北总干渠一期一步工程通水活动承办单位采购</w:t>
      </w:r>
      <w:r>
        <w:rPr>
          <w:rFonts w:hint="eastAsia" w:ascii="宋体" w:hAnsi="宋体" w:cs="宋体"/>
          <w:color w:val="000000"/>
          <w:sz w:val="24"/>
          <w:u w:val="none"/>
        </w:rPr>
        <w:t>项目</w:t>
      </w:r>
      <w:r>
        <w:rPr>
          <w:rFonts w:hint="eastAsia" w:ascii="宋体" w:hAnsi="宋体" w:cs="宋体"/>
          <w:color w:val="000000"/>
          <w:sz w:val="24"/>
        </w:rPr>
        <w:t>（项目编号：2024-XGDQ-0</w:t>
      </w:r>
      <w:r>
        <w:rPr>
          <w:rFonts w:hint="eastAsia" w:ascii="宋体" w:hAnsi="宋体" w:cs="宋体"/>
          <w:color w:val="000000"/>
          <w:sz w:val="24"/>
          <w:lang w:val="en-US" w:eastAsia="zh-CN"/>
        </w:rPr>
        <w:t>4</w:t>
      </w:r>
      <w:r>
        <w:rPr>
          <w:rFonts w:hint="eastAsia" w:ascii="宋体" w:hAnsi="宋体" w:cs="宋体"/>
          <w:color w:val="000000"/>
          <w:sz w:val="24"/>
        </w:rPr>
        <w:t>）的《竞争性谈判采购文件》、乙方的《响应文件》及《成交通知书》，甲、乙双方同意签订本合同。详细技术说明及其他有关合同项目的特定信息由合同附件予以说明，合同附件及本项目的《竞争性谈判采购文件》、《响应文件》、《成交通知书》等均为本合同不可分割的部分。双方同意共同遵守如下条款：</w:t>
      </w:r>
    </w:p>
    <w:p w14:paraId="00703B99">
      <w:pPr>
        <w:spacing w:line="360" w:lineRule="auto"/>
        <w:ind w:firstLine="472" w:firstLineChars="196"/>
        <w:contextualSpacing/>
        <w:outlineLvl w:val="1"/>
        <w:rPr>
          <w:rFonts w:hint="default" w:cs="Times New Roman" w:asciiTheme="minorEastAsia" w:hAnsiTheme="minorEastAsia" w:eastAsiaTheme="minorEastAsia"/>
          <w:b/>
          <w:sz w:val="24"/>
          <w:lang w:val="en-US" w:eastAsia="zh-CN"/>
        </w:rPr>
      </w:pPr>
      <w:r>
        <w:rPr>
          <w:rFonts w:hint="eastAsia" w:cs="Times New Roman" w:asciiTheme="minorEastAsia" w:hAnsiTheme="minorEastAsia"/>
          <w:b/>
          <w:sz w:val="24"/>
        </w:rPr>
        <w:t xml:space="preserve">第一条  </w:t>
      </w:r>
      <w:r>
        <w:rPr>
          <w:rFonts w:hint="eastAsia" w:cs="Times New Roman" w:asciiTheme="minorEastAsia" w:hAnsiTheme="minorEastAsia"/>
          <w:b/>
          <w:sz w:val="24"/>
          <w:lang w:val="en-US" w:eastAsia="zh-CN"/>
        </w:rPr>
        <w:t>互活动时间、地点、内容</w:t>
      </w:r>
    </w:p>
    <w:p w14:paraId="10B9503D">
      <w:pPr>
        <w:spacing w:line="360" w:lineRule="auto"/>
        <w:ind w:firstLine="470" w:firstLineChars="196"/>
        <w:contextualSpacing/>
        <w:rPr>
          <w:rFonts w:hint="eastAsia" w:ascii="宋体" w:hAnsi="宋体" w:cs="宋体"/>
          <w:color w:val="000000"/>
          <w:sz w:val="24"/>
        </w:rPr>
      </w:pP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日至</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2025   </w:t>
      </w:r>
      <w:r>
        <w:rPr>
          <w:rFonts w:hint="eastAsia" w:ascii="宋体" w:hAnsi="宋体" w:cs="宋体"/>
          <w:color w:val="000000"/>
          <w:sz w:val="24"/>
        </w:rPr>
        <w:t>年</w:t>
      </w:r>
      <w:r>
        <w:rPr>
          <w:rFonts w:hint="eastAsia" w:ascii="宋体" w:hAnsi="宋体" w:cs="宋体"/>
          <w:color w:val="000000"/>
          <w:sz w:val="24"/>
          <w:u w:val="single"/>
          <w:lang w:val="en-US" w:eastAsia="zh-CN"/>
        </w:rPr>
        <w:t xml:space="preserve">   1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31  </w:t>
      </w:r>
      <w:r>
        <w:rPr>
          <w:rFonts w:hint="eastAsia" w:ascii="宋体" w:hAnsi="宋体" w:cs="宋体"/>
          <w:color w:val="000000"/>
          <w:sz w:val="24"/>
        </w:rPr>
        <w:t>日。</w:t>
      </w:r>
    </w:p>
    <w:p w14:paraId="6BE51ECD">
      <w:pPr>
        <w:spacing w:line="360" w:lineRule="auto"/>
        <w:ind w:firstLine="470" w:firstLineChars="196"/>
        <w:contextualSpacing/>
        <w:rPr>
          <w:rFonts w:hint="eastAsia" w:ascii="宋体" w:hAnsi="宋体" w:cs="宋体"/>
          <w:color w:val="000000"/>
          <w:sz w:val="24"/>
          <w:lang w:val="en-US" w:eastAsia="zh-CN"/>
        </w:rPr>
      </w:pPr>
      <w:r>
        <w:rPr>
          <w:rFonts w:hint="eastAsia" w:ascii="宋体" w:hAnsi="宋体" w:cs="宋体"/>
          <w:color w:val="000000"/>
          <w:sz w:val="24"/>
        </w:rPr>
        <w:t>地点：</w:t>
      </w:r>
      <w:r>
        <w:rPr>
          <w:rFonts w:hint="eastAsia" w:ascii="宋体" w:hAnsi="宋体" w:cs="宋体"/>
          <w:color w:val="000000"/>
          <w:sz w:val="24"/>
          <w:u w:val="single"/>
          <w:lang w:val="en-US" w:eastAsia="zh-CN"/>
        </w:rPr>
        <w:t xml:space="preserve">  宜宾市、自贡市、内江市</w:t>
      </w:r>
      <w:r>
        <w:rPr>
          <w:rFonts w:hint="eastAsia" w:ascii="宋体" w:hAnsi="宋体" w:cs="宋体"/>
          <w:b w:val="0"/>
          <w:bCs w:val="0"/>
          <w:color w:val="000000"/>
          <w:sz w:val="24"/>
          <w:szCs w:val="24"/>
          <w:u w:val="single"/>
          <w:lang w:val="en-US" w:eastAsia="zh-CN"/>
        </w:rPr>
        <w:t xml:space="preserve">  </w:t>
      </w:r>
      <w:r>
        <w:rPr>
          <w:rFonts w:hint="eastAsia" w:ascii="宋体" w:hAnsi="宋体" w:cs="宋体"/>
          <w:color w:val="000000"/>
          <w:sz w:val="24"/>
          <w:lang w:val="en-US" w:eastAsia="zh-CN"/>
        </w:rPr>
        <w:t xml:space="preserve"> </w:t>
      </w:r>
    </w:p>
    <w:p w14:paraId="1ACCB303">
      <w:pPr>
        <w:spacing w:line="360" w:lineRule="auto"/>
        <w:ind w:firstLine="470" w:firstLineChars="196"/>
        <w:contextualSpacing/>
        <w:rPr>
          <w:rFonts w:hint="default" w:ascii="宋体" w:hAnsi="宋体" w:cs="宋体"/>
          <w:color w:val="000000"/>
          <w:sz w:val="24"/>
          <w:u w:val="single"/>
          <w:lang w:val="en-US" w:eastAsia="zh-CN"/>
        </w:rPr>
      </w:pPr>
      <w:r>
        <w:rPr>
          <w:rFonts w:hint="eastAsia" w:ascii="宋体" w:hAnsi="宋体" w:cs="宋体"/>
          <w:color w:val="000000"/>
          <w:sz w:val="24"/>
          <w:u w:val="none"/>
          <w:lang w:val="en-US" w:eastAsia="zh-CN"/>
        </w:rPr>
        <w:t>活动内容：负责一期一步工程通水活动</w:t>
      </w:r>
      <w:r>
        <w:rPr>
          <w:rFonts w:hint="eastAsia" w:cs="仿宋_GB2312" w:asciiTheme="minorEastAsia" w:hAnsiTheme="minorEastAsia"/>
          <w:sz w:val="24"/>
          <w:lang w:val="en-US" w:eastAsia="zh-CN"/>
        </w:rPr>
        <w:t>现场布置、氛围营造、实况转播等</w:t>
      </w:r>
      <w:r>
        <w:rPr>
          <w:rFonts w:hint="eastAsia" w:ascii="宋体" w:hAnsi="宋体" w:cs="宋体"/>
          <w:color w:val="000000"/>
          <w:sz w:val="24"/>
          <w:u w:val="none"/>
          <w:lang w:val="en-US" w:eastAsia="zh-CN"/>
        </w:rPr>
        <w:t>服务工作。</w:t>
      </w:r>
    </w:p>
    <w:p w14:paraId="4373E25A">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二</w:t>
      </w:r>
      <w:r>
        <w:rPr>
          <w:rFonts w:hint="eastAsia" w:cs="Times New Roman" w:asciiTheme="minorEastAsia" w:hAnsiTheme="minorEastAsia"/>
          <w:b/>
          <w:sz w:val="24"/>
        </w:rPr>
        <w:t>条  本合同的费用及支付方式</w:t>
      </w:r>
    </w:p>
    <w:p w14:paraId="0C8CC748">
      <w:pPr>
        <w:spacing w:line="360" w:lineRule="auto"/>
        <w:ind w:firstLine="480" w:firstLineChars="200"/>
        <w:contextualSpacing w:val="0"/>
        <w:rPr>
          <w:rFonts w:hint="eastAsia" w:ascii="宋体" w:hAnsi="宋体" w:cs="宋体"/>
          <w:bCs w:val="0"/>
          <w:color w:val="000000"/>
          <w:sz w:val="24"/>
        </w:rPr>
      </w:pPr>
      <w:r>
        <w:rPr>
          <w:rFonts w:hint="eastAsia" w:ascii="宋体" w:hAnsi="宋体" w:cs="宋体"/>
          <w:bCs w:val="0"/>
          <w:color w:val="000000"/>
          <w:sz w:val="24"/>
          <w:lang w:val="en-US" w:eastAsia="zh-CN"/>
        </w:rPr>
        <w:t>1.</w:t>
      </w:r>
      <w:r>
        <w:rPr>
          <w:rFonts w:hint="eastAsia" w:ascii="宋体" w:hAnsi="宋体" w:cs="宋体" w:eastAsiaTheme="minorEastAsia"/>
          <w:color w:val="000000"/>
          <w:sz w:val="24"/>
          <w:szCs w:val="24"/>
        </w:rPr>
        <w:t>本合同总金额为：小写：¥</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元（大写：</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），甲方应在合同签定后</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lang w:eastAsia="zh-CN"/>
        </w:rPr>
        <w:t>1</w:t>
      </w:r>
      <w:r>
        <w:rPr>
          <w:rFonts w:hint="eastAsia" w:ascii="宋体" w:hAnsi="宋体" w:cs="宋体"/>
          <w:color w:val="000000"/>
          <w:sz w:val="24"/>
          <w:szCs w:val="24"/>
          <w:u w:val="single"/>
          <w:lang w:val="en-US" w:eastAsia="zh-CN"/>
        </w:rPr>
        <w:t xml:space="preserve">5  </w:t>
      </w:r>
      <w:r>
        <w:rPr>
          <w:rFonts w:hint="eastAsia" w:ascii="宋体" w:hAnsi="宋体" w:cs="宋体" w:eastAsiaTheme="minorEastAsia"/>
          <w:color w:val="000000"/>
          <w:sz w:val="24"/>
          <w:szCs w:val="24"/>
        </w:rPr>
        <w:t>个</w:t>
      </w:r>
      <w:r>
        <w:rPr>
          <w:rFonts w:hint="eastAsia" w:ascii="宋体" w:hAnsi="宋体" w:cs="宋体" w:eastAsiaTheme="minorEastAsia"/>
          <w:color w:val="000000"/>
          <w:sz w:val="24"/>
          <w:szCs w:val="24"/>
          <w:lang w:val="en-US" w:eastAsia="zh-CN"/>
        </w:rPr>
        <w:t>工作</w:t>
      </w:r>
      <w:r>
        <w:rPr>
          <w:rFonts w:hint="eastAsia" w:ascii="宋体" w:hAnsi="宋体" w:cs="宋体" w:eastAsiaTheme="minorEastAsia"/>
          <w:color w:val="000000"/>
          <w:sz w:val="24"/>
          <w:szCs w:val="24"/>
        </w:rPr>
        <w:t>日内，由甲方通过转账方式向乙方支付总金额的</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5</w:t>
      </w:r>
      <w:r>
        <w:rPr>
          <w:rFonts w:hint="eastAsia" w:ascii="宋体" w:hAnsi="宋体" w:cs="宋体" w:eastAsiaTheme="minorEastAsia"/>
          <w:color w:val="000000"/>
          <w:sz w:val="24"/>
          <w:szCs w:val="24"/>
          <w:u w:val="single"/>
          <w:lang w:val="en-US" w:eastAsia="zh-CN"/>
        </w:rPr>
        <w:t>0</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u w:val="none"/>
        </w:rPr>
        <w:t xml:space="preserve"> </w:t>
      </w:r>
      <w:r>
        <w:rPr>
          <w:rFonts w:hint="eastAsia" w:ascii="宋体" w:hAnsi="宋体" w:cs="宋体" w:eastAsiaTheme="minorEastAsia"/>
          <w:color w:val="000000"/>
          <w:sz w:val="24"/>
          <w:szCs w:val="24"/>
        </w:rPr>
        <w:t>%，即</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rPr>
        <w:t>元整 ；</w:t>
      </w:r>
      <w:r>
        <w:rPr>
          <w:rFonts w:hint="eastAsia" w:ascii="宋体" w:hAnsi="宋体" w:cs="宋体"/>
          <w:color w:val="000000"/>
          <w:sz w:val="24"/>
          <w:szCs w:val="24"/>
          <w:lang w:val="en-US" w:eastAsia="zh-CN"/>
        </w:rPr>
        <w:t>活动结束后，甲乙双方指派2名专人进行验收，乙方制作执行报告，</w:t>
      </w:r>
      <w:r>
        <w:rPr>
          <w:rFonts w:hint="eastAsia" w:ascii="宋体" w:hAnsi="宋体" w:cs="宋体" w:eastAsiaTheme="minorEastAsia"/>
          <w:color w:val="000000"/>
          <w:sz w:val="24"/>
          <w:szCs w:val="24"/>
          <w:lang w:val="en-US" w:eastAsia="zh-CN"/>
        </w:rPr>
        <w:t>验收通过</w:t>
      </w:r>
      <w:r>
        <w:rPr>
          <w:rFonts w:hint="eastAsia" w:ascii="宋体" w:hAnsi="宋体" w:cs="宋体" w:eastAsiaTheme="minorEastAsia"/>
          <w:color w:val="000000"/>
          <w:sz w:val="24"/>
          <w:szCs w:val="24"/>
        </w:rPr>
        <w:t>后甲方应在</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30</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rPr>
        <w:t>个</w:t>
      </w:r>
      <w:r>
        <w:rPr>
          <w:rFonts w:hint="eastAsia" w:ascii="宋体" w:hAnsi="宋体" w:cs="宋体" w:eastAsiaTheme="minorEastAsia"/>
          <w:color w:val="000000"/>
          <w:sz w:val="24"/>
          <w:szCs w:val="24"/>
          <w:lang w:val="en-US" w:eastAsia="zh-CN"/>
        </w:rPr>
        <w:t>工作</w:t>
      </w:r>
      <w:r>
        <w:rPr>
          <w:rFonts w:hint="eastAsia" w:ascii="宋体" w:hAnsi="宋体" w:cs="宋体" w:eastAsiaTheme="minorEastAsia"/>
          <w:color w:val="000000"/>
          <w:sz w:val="24"/>
          <w:szCs w:val="24"/>
        </w:rPr>
        <w:t>日内，通过转账方式向将余款即</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元整支付给乙方。</w:t>
      </w:r>
      <w:r>
        <w:rPr>
          <w:rFonts w:hint="eastAsia" w:ascii="宋体" w:hAnsi="宋体" w:cs="宋体"/>
          <w:color w:val="000000"/>
          <w:sz w:val="24"/>
          <w:szCs w:val="24"/>
          <w:lang w:val="en-US" w:eastAsia="zh-CN"/>
        </w:rPr>
        <w:t>本合同为固定单价合同，</w:t>
      </w:r>
      <w:r>
        <w:rPr>
          <w:rFonts w:hint="eastAsia" w:ascii="宋体" w:hAnsi="宋体" w:cs="宋体" w:eastAsiaTheme="minorEastAsia"/>
          <w:color w:val="000000"/>
          <w:sz w:val="24"/>
          <w:szCs w:val="24"/>
        </w:rPr>
        <w:t>包括但不限于服务费、人工费、</w:t>
      </w:r>
      <w:r>
        <w:rPr>
          <w:rFonts w:hint="eastAsia" w:ascii="宋体" w:hAnsi="宋体" w:cs="宋体"/>
          <w:color w:val="000000"/>
          <w:sz w:val="24"/>
          <w:szCs w:val="24"/>
          <w:lang w:val="en-US" w:eastAsia="zh-CN"/>
        </w:rPr>
        <w:t>材料费、食宿费、</w:t>
      </w:r>
      <w:r>
        <w:rPr>
          <w:rFonts w:hint="eastAsia" w:ascii="宋体" w:hAnsi="宋体" w:cs="宋体" w:eastAsiaTheme="minorEastAsia"/>
          <w:color w:val="000000"/>
          <w:sz w:val="24"/>
          <w:szCs w:val="24"/>
        </w:rPr>
        <w:t>交通费、税费</w:t>
      </w:r>
      <w:r>
        <w:rPr>
          <w:rFonts w:hint="eastAsia" w:ascii="宋体" w:hAnsi="宋体" w:cs="宋体"/>
          <w:color w:val="000000"/>
          <w:sz w:val="24"/>
          <w:szCs w:val="24"/>
          <w:lang w:val="en-US" w:eastAsia="zh-CN"/>
        </w:rPr>
        <w:t>等为完成清单工作内容所包含的所有费用，最终按实际发生的工程量进行结算</w:t>
      </w:r>
      <w:r>
        <w:rPr>
          <w:rFonts w:hint="eastAsia" w:ascii="宋体" w:hAnsi="宋体" w:cs="宋体" w:eastAsiaTheme="minorEastAsia"/>
          <w:color w:val="000000"/>
          <w:sz w:val="24"/>
          <w:szCs w:val="24"/>
        </w:rPr>
        <w:t>。如后期根据最终确定的实施方案，增加报价清单中没有的项目，双方另行协商价格。</w:t>
      </w:r>
    </w:p>
    <w:p w14:paraId="5FE5BC72">
      <w:pPr>
        <w:spacing w:line="360" w:lineRule="auto"/>
        <w:ind w:firstLine="480" w:firstLineChars="200"/>
        <w:contextualSpacing/>
        <w:rPr>
          <w:rFonts w:cs="Times New Roman" w:asciiTheme="minorEastAsia" w:hAnsiTheme="minorEastAsia"/>
          <w:bCs/>
          <w:sz w:val="24"/>
        </w:rPr>
      </w:pPr>
      <w:r>
        <w:rPr>
          <w:rFonts w:hint="eastAsia" w:cs="Times New Roman" w:asciiTheme="minorEastAsia" w:hAnsiTheme="minorEastAsia"/>
          <w:bCs/>
          <w:sz w:val="24"/>
          <w:lang w:val="en-US" w:eastAsia="zh-CN"/>
        </w:rPr>
        <w:t>2.</w:t>
      </w:r>
      <w:r>
        <w:rPr>
          <w:rFonts w:hint="eastAsia" w:cs="Times New Roman" w:asciiTheme="minorEastAsia" w:hAnsiTheme="minorEastAsia"/>
          <w:bCs/>
          <w:sz w:val="24"/>
        </w:rPr>
        <w:t>费用支付前乙方应向甲方出具合规的增值税专用发票。</w:t>
      </w:r>
    </w:p>
    <w:p w14:paraId="0CAEE974">
      <w:pPr>
        <w:spacing w:line="360" w:lineRule="auto"/>
        <w:ind w:firstLine="472" w:firstLineChars="196"/>
        <w:contextualSpacing/>
        <w:outlineLvl w:val="1"/>
        <w:rPr>
          <w:rFonts w:hint="eastAsia" w:cs="Times New Roman" w:asciiTheme="minorEastAsia" w:hAnsiTheme="minorEastAsia" w:eastAsiaTheme="minorEastAsia"/>
          <w:b/>
          <w:sz w:val="24"/>
          <w:lang w:val="en-US" w:eastAsia="zh-CN"/>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三</w:t>
      </w:r>
      <w:r>
        <w:rPr>
          <w:rFonts w:hint="eastAsia" w:cs="Times New Roman" w:asciiTheme="minorEastAsia" w:hAnsiTheme="minorEastAsia"/>
          <w:b/>
          <w:sz w:val="24"/>
        </w:rPr>
        <w:t>条  甲方的</w:t>
      </w:r>
      <w:r>
        <w:rPr>
          <w:rFonts w:hint="eastAsia" w:cs="Times New Roman" w:asciiTheme="minorEastAsia" w:hAnsiTheme="minorEastAsia"/>
          <w:b/>
          <w:sz w:val="24"/>
          <w:lang w:val="en-US" w:eastAsia="zh-CN"/>
        </w:rPr>
        <w:t>权利、</w:t>
      </w:r>
      <w:r>
        <w:rPr>
          <w:rFonts w:hint="eastAsia" w:cs="Times New Roman" w:asciiTheme="minorEastAsia" w:hAnsiTheme="minorEastAsia"/>
          <w:b/>
          <w:sz w:val="24"/>
        </w:rPr>
        <w:t>义务</w:t>
      </w:r>
    </w:p>
    <w:p w14:paraId="66DC8943">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eastAsia="zh-CN"/>
        </w:rPr>
        <w:t>1.甲方须按照乙方的要求及时提供相关资料，并指定专人全程协助乙方做好沟通、协调和辅助工作；</w:t>
      </w:r>
    </w:p>
    <w:p w14:paraId="234B05B4">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eastAsia="zh-CN"/>
        </w:rPr>
        <w:t>2.甲方有权对活动的内容、氛围营造和相关文字材料进行建议和审定，但应在活动开始日前</w:t>
      </w:r>
      <w:r>
        <w:rPr>
          <w:rFonts w:hint="eastAsia" w:cs="Times New Roman" w:asciiTheme="minorEastAsia" w:hAnsiTheme="minorEastAsia"/>
          <w:bCs/>
          <w:sz w:val="24"/>
          <w:u w:val="single"/>
          <w:lang w:eastAsia="zh-CN"/>
        </w:rPr>
        <w:t xml:space="preserve">     </w:t>
      </w:r>
      <w:r>
        <w:rPr>
          <w:rFonts w:hint="eastAsia" w:cs="Times New Roman" w:asciiTheme="minorEastAsia" w:hAnsiTheme="minorEastAsia"/>
          <w:bCs/>
          <w:sz w:val="24"/>
          <w:lang w:eastAsia="zh-CN"/>
        </w:rPr>
        <w:t>日内确定最终实施方案；</w:t>
      </w:r>
    </w:p>
    <w:p w14:paraId="7F017315">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val="en-US" w:eastAsia="zh-CN"/>
        </w:rPr>
        <w:t>3.</w:t>
      </w:r>
      <w:r>
        <w:rPr>
          <w:rFonts w:hint="eastAsia" w:cs="Times New Roman" w:asciiTheme="minorEastAsia" w:hAnsiTheme="minorEastAsia"/>
          <w:bCs/>
          <w:sz w:val="24"/>
          <w:lang w:eastAsia="zh-CN"/>
        </w:rPr>
        <w:t>.若活动中需邀请重要人员参加的，由甲方负责邀请、安排；</w:t>
      </w:r>
    </w:p>
    <w:p w14:paraId="3BCBB7BC">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val="en-US" w:eastAsia="zh-CN"/>
        </w:rPr>
        <w:t>4</w:t>
      </w:r>
      <w:r>
        <w:rPr>
          <w:rFonts w:hint="eastAsia" w:cs="Times New Roman" w:asciiTheme="minorEastAsia" w:hAnsiTheme="minorEastAsia"/>
          <w:bCs/>
          <w:sz w:val="24"/>
          <w:lang w:eastAsia="zh-CN"/>
        </w:rPr>
        <w:t>.按照合同约定按时支付相应款项。</w:t>
      </w:r>
    </w:p>
    <w:p w14:paraId="704C6641">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四</w:t>
      </w:r>
      <w:r>
        <w:rPr>
          <w:rFonts w:hint="eastAsia" w:cs="Times New Roman" w:asciiTheme="minorEastAsia" w:hAnsiTheme="minorEastAsia"/>
          <w:b/>
          <w:sz w:val="24"/>
        </w:rPr>
        <w:t>条  乙方</w:t>
      </w:r>
      <w:r>
        <w:rPr>
          <w:rFonts w:hint="eastAsia" w:cs="Times New Roman" w:asciiTheme="minorEastAsia" w:hAnsiTheme="minorEastAsia"/>
          <w:b/>
          <w:sz w:val="24"/>
          <w:lang w:val="en-US" w:eastAsia="zh-CN"/>
        </w:rPr>
        <w:t>权利、</w:t>
      </w:r>
      <w:r>
        <w:rPr>
          <w:rFonts w:hint="eastAsia" w:cs="Times New Roman" w:asciiTheme="minorEastAsia" w:hAnsiTheme="minorEastAsia"/>
          <w:b/>
          <w:sz w:val="24"/>
        </w:rPr>
        <w:t>义务</w:t>
      </w:r>
    </w:p>
    <w:p w14:paraId="11ED505B">
      <w:pPr>
        <w:pStyle w:val="7"/>
        <w:ind w:firstLine="480" w:firstLineChars="200"/>
        <w:rPr>
          <w:rFonts w:hint="default" w:cs="Times New Roman" w:asciiTheme="minorEastAsia" w:hAnsiTheme="minorEastAsia"/>
          <w:bCs/>
          <w:color w:val="auto"/>
          <w:sz w:val="24"/>
          <w:highlight w:val="none"/>
          <w:lang w:val="en-US" w:eastAsia="zh-CN"/>
        </w:rPr>
      </w:pPr>
      <w:r>
        <w:rPr>
          <w:rFonts w:hint="default" w:cs="Times New Roman" w:asciiTheme="minorEastAsia" w:hAnsiTheme="minorEastAsia"/>
          <w:bCs/>
          <w:color w:val="auto"/>
          <w:sz w:val="24"/>
          <w:highlight w:val="none"/>
          <w:lang w:val="en-US" w:eastAsia="zh-CN"/>
        </w:rPr>
        <w:t>1.乙方指定专人全程与甲方做好沟通、协调工作，接受甲方的监督；</w:t>
      </w:r>
    </w:p>
    <w:p w14:paraId="134F3C66">
      <w:pPr>
        <w:pStyle w:val="7"/>
        <w:ind w:firstLine="480" w:firstLineChars="200"/>
        <w:rPr>
          <w:rFonts w:hint="default" w:cs="Times New Roman" w:asciiTheme="minorEastAsia" w:hAnsiTheme="minorEastAsia"/>
          <w:bCs/>
          <w:color w:val="auto"/>
          <w:sz w:val="24"/>
          <w:highlight w:val="none"/>
          <w:lang w:val="en-US" w:eastAsia="zh-CN"/>
        </w:rPr>
      </w:pPr>
      <w:r>
        <w:rPr>
          <w:rFonts w:hint="default" w:cs="Times New Roman" w:asciiTheme="minorEastAsia" w:hAnsiTheme="minorEastAsia"/>
          <w:bCs/>
          <w:color w:val="auto"/>
          <w:sz w:val="24"/>
          <w:highlight w:val="none"/>
          <w:lang w:val="en-US" w:eastAsia="zh-CN"/>
        </w:rPr>
        <w:t>2.乙方严格按照合同约定，及时对甲方提出的整改方案进行整改，确保活动的顺利举行；</w:t>
      </w:r>
    </w:p>
    <w:p w14:paraId="33BE97D2">
      <w:pPr>
        <w:pStyle w:val="7"/>
        <w:ind w:firstLine="480" w:firstLineChars="200"/>
        <w:rPr>
          <w:rFonts w:hint="default" w:cs="Times New Roman" w:asciiTheme="minorEastAsia" w:hAnsiTheme="minorEastAsia"/>
          <w:bCs/>
          <w:color w:val="auto"/>
          <w:sz w:val="24"/>
          <w:highlight w:val="none"/>
          <w:lang w:val="en-US" w:eastAsia="zh-CN"/>
        </w:rPr>
      </w:pPr>
      <w:r>
        <w:rPr>
          <w:rFonts w:hint="default" w:cs="Times New Roman" w:asciiTheme="minorEastAsia" w:hAnsiTheme="minorEastAsia"/>
          <w:bCs/>
          <w:color w:val="auto"/>
          <w:sz w:val="24"/>
          <w:highlight w:val="none"/>
          <w:lang w:val="en-US" w:eastAsia="zh-CN"/>
        </w:rPr>
        <w:t>3.乙方负责演职人员的组织安排以及整个活动的策划执行、现场灯光、舞美设计及制作等所有活动节目物料的准备；</w:t>
      </w:r>
    </w:p>
    <w:p w14:paraId="3170E014">
      <w:pPr>
        <w:pStyle w:val="7"/>
        <w:ind w:firstLine="480" w:firstLineChars="200"/>
        <w:rPr>
          <w:rFonts w:hint="default" w:cs="Times New Roman" w:asciiTheme="minorEastAsia" w:hAnsiTheme="minorEastAsia"/>
          <w:bCs/>
          <w:color w:val="auto"/>
          <w:sz w:val="24"/>
          <w:highlight w:val="none"/>
          <w:lang w:val="en-US" w:eastAsia="zh-CN"/>
        </w:rPr>
      </w:pPr>
      <w:r>
        <w:rPr>
          <w:rFonts w:hint="default" w:cs="Times New Roman" w:asciiTheme="minorEastAsia" w:hAnsiTheme="minorEastAsia"/>
          <w:bCs/>
          <w:color w:val="auto"/>
          <w:sz w:val="24"/>
          <w:highlight w:val="none"/>
          <w:lang w:val="en-US" w:eastAsia="zh-CN"/>
        </w:rPr>
        <w:t>4.乙方要指定现场活动安全负责人，对现场活动安全进行全过程监督；</w:t>
      </w:r>
    </w:p>
    <w:p w14:paraId="62159E41">
      <w:pPr>
        <w:pStyle w:val="7"/>
        <w:ind w:firstLine="480" w:firstLineChars="200"/>
        <w:rPr>
          <w:rFonts w:hint="default" w:cs="Times New Roman" w:asciiTheme="minorEastAsia" w:hAnsiTheme="minorEastAsia"/>
          <w:bCs/>
          <w:color w:val="auto"/>
          <w:sz w:val="24"/>
          <w:highlight w:val="none"/>
          <w:lang w:val="en-US" w:eastAsia="zh-CN"/>
        </w:rPr>
      </w:pPr>
      <w:r>
        <w:rPr>
          <w:rFonts w:hint="default" w:cs="Times New Roman" w:asciiTheme="minorEastAsia" w:hAnsiTheme="minorEastAsia"/>
          <w:bCs/>
          <w:color w:val="auto"/>
          <w:sz w:val="24"/>
          <w:highlight w:val="none"/>
          <w:lang w:val="en-US" w:eastAsia="zh-CN"/>
        </w:rPr>
        <w:t>5.活动方案实施过程中若发生安全事故的，由乙方承担，若双方均有责任，则甲、乙双方按责任比例承担。</w:t>
      </w:r>
    </w:p>
    <w:p w14:paraId="55727D0D">
      <w:pPr>
        <w:spacing w:line="360" w:lineRule="auto"/>
        <w:ind w:firstLine="480" w:firstLineChars="200"/>
        <w:contextualSpacing/>
        <w:rPr>
          <w:rFonts w:hint="eastAsia" w:cs="Times New Roman" w:asciiTheme="minorEastAsia" w:hAnsiTheme="minorEastAsia"/>
          <w:bCs/>
          <w:color w:val="auto"/>
          <w:sz w:val="24"/>
          <w:highlight w:val="none"/>
          <w:lang w:eastAsia="zh-CN"/>
        </w:rPr>
      </w:pPr>
      <w:bookmarkStart w:id="78" w:name="_Hlk139442698"/>
      <w:r>
        <w:rPr>
          <w:rFonts w:hint="eastAsia" w:cs="Times New Roman" w:asciiTheme="minorEastAsia" w:hAnsiTheme="minorEastAsia"/>
          <w:bCs/>
          <w:color w:val="auto"/>
          <w:sz w:val="24"/>
          <w:highlight w:val="none"/>
          <w:lang w:val="en-US" w:eastAsia="zh-CN"/>
        </w:rPr>
        <w:t>6.</w:t>
      </w:r>
      <w:r>
        <w:rPr>
          <w:rFonts w:hint="eastAsia" w:cs="Times New Roman" w:asciiTheme="minorEastAsia" w:hAnsiTheme="minorEastAsia"/>
          <w:bCs/>
          <w:color w:val="auto"/>
          <w:sz w:val="24"/>
          <w:highlight w:val="none"/>
          <w:lang w:eastAsia="zh-CN"/>
        </w:rPr>
        <w:t>甲乙双方各方指定1名授权代表，对合作执行相关工作进行协调或实施：</w:t>
      </w:r>
    </w:p>
    <w:p w14:paraId="1E027B23">
      <w:pPr>
        <w:spacing w:line="360" w:lineRule="auto"/>
        <w:ind w:firstLine="480" w:firstLineChars="200"/>
        <w:contextualSpacing/>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eastAsia="zh-CN"/>
        </w:rPr>
        <w:t>甲方授权代表：</w:t>
      </w:r>
      <w:r>
        <w:rPr>
          <w:rFonts w:hint="eastAsia" w:cs="Times New Roman" w:asciiTheme="minorEastAsia" w:hAnsiTheme="minorEastAsia"/>
          <w:bCs/>
          <w:color w:val="auto"/>
          <w:sz w:val="24"/>
          <w:highlight w:val="none"/>
          <w:u w:val="single"/>
          <w:lang w:eastAsia="zh-CN"/>
        </w:rPr>
        <w:t xml:space="preserve">       </w:t>
      </w:r>
      <w:r>
        <w:rPr>
          <w:rFonts w:hint="eastAsia" w:cs="Times New Roman" w:asciiTheme="minorEastAsia" w:hAnsiTheme="minorEastAsia"/>
          <w:bCs/>
          <w:color w:val="auto"/>
          <w:sz w:val="24"/>
          <w:highlight w:val="none"/>
          <w:u w:val="single"/>
          <w:lang w:val="en-US" w:eastAsia="zh-CN"/>
        </w:rPr>
        <w:t xml:space="preserve">    </w:t>
      </w:r>
    </w:p>
    <w:p w14:paraId="13BC029A">
      <w:pPr>
        <w:spacing w:line="360" w:lineRule="auto"/>
        <w:ind w:firstLine="480" w:firstLineChars="200"/>
        <w:contextualSpacing/>
        <w:rPr>
          <w:rFonts w:hint="default" w:cs="Times New Roman" w:asciiTheme="minorEastAsia" w:hAnsiTheme="minorEastAsia"/>
          <w:bCs/>
          <w:color w:val="auto"/>
          <w:sz w:val="24"/>
          <w:highlight w:val="none"/>
          <w:u w:val="single"/>
          <w:lang w:eastAsia="zh-CN"/>
        </w:rPr>
      </w:pPr>
      <w:r>
        <w:rPr>
          <w:rFonts w:hint="eastAsia" w:cs="Times New Roman" w:asciiTheme="minorEastAsia" w:hAnsiTheme="minorEastAsia"/>
          <w:bCs/>
          <w:color w:val="auto"/>
          <w:sz w:val="24"/>
          <w:highlight w:val="none"/>
          <w:lang w:eastAsia="zh-CN"/>
        </w:rPr>
        <w:t>乙方授权代表：</w:t>
      </w:r>
      <w:bookmarkEnd w:id="78"/>
      <w:r>
        <w:rPr>
          <w:rFonts w:hint="eastAsia" w:cs="Times New Roman" w:asciiTheme="minorEastAsia" w:hAnsiTheme="minorEastAsia"/>
          <w:bCs/>
          <w:color w:val="auto"/>
          <w:sz w:val="24"/>
          <w:highlight w:val="none"/>
          <w:u w:val="single"/>
          <w:lang w:eastAsia="zh-CN"/>
        </w:rPr>
        <w:t xml:space="preserve"> </w:t>
      </w:r>
      <w:r>
        <w:rPr>
          <w:rFonts w:hint="eastAsia" w:cs="Times New Roman" w:asciiTheme="minorEastAsia" w:hAnsiTheme="minorEastAsia"/>
          <w:bCs/>
          <w:color w:val="auto"/>
          <w:sz w:val="24"/>
          <w:highlight w:val="none"/>
          <w:u w:val="single"/>
          <w:lang w:val="en-US" w:eastAsia="zh-CN"/>
        </w:rPr>
        <w:t xml:space="preserve">          </w:t>
      </w:r>
    </w:p>
    <w:p w14:paraId="5B5FC239">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五</w:t>
      </w:r>
      <w:r>
        <w:rPr>
          <w:rFonts w:hint="eastAsia" w:cs="Times New Roman" w:asciiTheme="minorEastAsia" w:hAnsiTheme="minorEastAsia"/>
          <w:b/>
          <w:sz w:val="24"/>
        </w:rPr>
        <w:t xml:space="preserve">条  </w:t>
      </w:r>
      <w:r>
        <w:rPr>
          <w:rFonts w:ascii="黑体" w:hAnsi="宋体"/>
          <w:b/>
          <w:color w:val="000000"/>
          <w:sz w:val="24"/>
        </w:rPr>
        <w:t>违约责任</w:t>
      </w:r>
    </w:p>
    <w:p w14:paraId="49B1F740">
      <w:pPr>
        <w:spacing w:line="360" w:lineRule="auto"/>
        <w:ind w:firstLine="480" w:firstLineChars="200"/>
        <w:rPr>
          <w:rFonts w:hint="eastAsia" w:ascii="宋体" w:hAnsi="宋体" w:cs="宋体"/>
          <w:bCs/>
          <w:color w:val="000000"/>
          <w:sz w:val="24"/>
        </w:rPr>
      </w:pPr>
      <w:r>
        <w:rPr>
          <w:rFonts w:hint="eastAsia" w:ascii="宋体" w:hAnsi="宋体" w:cs="宋体"/>
          <w:bCs/>
          <w:color w:val="000000"/>
          <w:sz w:val="24"/>
        </w:rPr>
        <w:t>1.甲方应按合同约定日期支付相应款项，否则，每逾期一日应承担应付款项</w:t>
      </w:r>
      <w:r>
        <w:rPr>
          <w:rFonts w:hint="eastAsia" w:ascii="宋体" w:hAnsi="宋体" w:cs="宋体"/>
          <w:bCs/>
          <w:color w:val="000000"/>
          <w:sz w:val="24"/>
          <w:u w:val="single"/>
        </w:rPr>
        <w:t xml:space="preserve"> 万分之五 </w:t>
      </w:r>
      <w:r>
        <w:rPr>
          <w:rFonts w:hint="eastAsia" w:ascii="宋体" w:hAnsi="宋体" w:cs="宋体"/>
          <w:bCs/>
          <w:color w:val="000000"/>
          <w:sz w:val="24"/>
        </w:rPr>
        <w:t>的违约金，至款项付清为止；乙方应按合同约定日期交付视频成果，否则，每逾期一日应承担应付款项</w:t>
      </w:r>
      <w:r>
        <w:rPr>
          <w:rFonts w:hint="eastAsia" w:ascii="宋体" w:hAnsi="宋体" w:cs="宋体"/>
          <w:bCs/>
          <w:color w:val="000000"/>
          <w:sz w:val="24"/>
          <w:u w:val="single"/>
        </w:rPr>
        <w:t xml:space="preserve"> 万分之五 </w:t>
      </w:r>
      <w:r>
        <w:rPr>
          <w:rFonts w:hint="eastAsia" w:ascii="宋体" w:hAnsi="宋体" w:cs="宋体"/>
          <w:bCs/>
          <w:color w:val="000000"/>
          <w:sz w:val="24"/>
        </w:rPr>
        <w:t>的违约金，至成果交付为止</w:t>
      </w:r>
      <w:r>
        <w:rPr>
          <w:rFonts w:hint="eastAsia" w:ascii="宋体" w:hAnsi="宋体" w:cs="宋体"/>
          <w:bCs/>
          <w:color w:val="000000"/>
          <w:sz w:val="24"/>
          <w:lang w:eastAsia="zh-CN"/>
        </w:rPr>
        <w:t>，</w:t>
      </w:r>
      <w:r>
        <w:rPr>
          <w:rFonts w:hint="eastAsia" w:ascii="宋体" w:hAnsi="宋体" w:cs="宋体"/>
          <w:bCs/>
          <w:color w:val="000000"/>
          <w:sz w:val="24"/>
        </w:rPr>
        <w:t>逾期达30日以上（含本数）的，甲方有权单方面解除本合同，乙方应退还已收取的款项，并另按照合同暂定总额的10%向甲方支付违约金；</w:t>
      </w:r>
    </w:p>
    <w:p w14:paraId="6471E244">
      <w:pPr>
        <w:pStyle w:val="7"/>
        <w:ind w:firstLine="480" w:firstLineChars="200"/>
        <w:rPr>
          <w:rFonts w:hint="eastAsia" w:ascii="宋体" w:hAnsi="宋体" w:cs="宋体"/>
          <w:bCs/>
          <w:color w:val="000000"/>
          <w:sz w:val="24"/>
          <w:lang w:val="en-US" w:eastAsia="zh-CN"/>
        </w:rPr>
      </w:pPr>
      <w:r>
        <w:rPr>
          <w:rFonts w:hint="eastAsia" w:ascii="宋体" w:hAnsi="宋体" w:cs="宋体"/>
          <w:bCs/>
          <w:color w:val="000000"/>
          <w:sz w:val="24"/>
          <w:lang w:val="en-US" w:eastAsia="zh-CN"/>
        </w:rPr>
        <w:t>2.因乙方原因导致所提交成果如果无法通过检查或验收，乙方应无条件进行修改，并通过检查或验收。</w:t>
      </w:r>
    </w:p>
    <w:p w14:paraId="7588DFC0">
      <w:pPr>
        <w:pStyle w:val="7"/>
        <w:ind w:firstLine="480" w:firstLineChars="200"/>
        <w:rPr>
          <w:rFonts w:hint="default" w:ascii="宋体" w:hAnsi="宋体" w:cs="宋体"/>
          <w:bCs/>
          <w:color w:val="000000"/>
          <w:sz w:val="24"/>
          <w:lang w:val="en-US" w:eastAsia="zh-CN"/>
        </w:rPr>
      </w:pPr>
      <w:r>
        <w:rPr>
          <w:rFonts w:hint="eastAsia" w:ascii="宋体" w:hAnsi="宋体" w:cs="宋体"/>
          <w:bCs/>
          <w:color w:val="000000"/>
          <w:sz w:val="24"/>
          <w:lang w:val="en-US" w:eastAsia="zh-CN"/>
        </w:rPr>
        <w:t>3.乙方在履行本合同过程中违约但合同最终继续履行或虽未继续履行但仍存在甲方需向乙方支付费用情形的，对于乙方应承担的违约金、赔偿金及其它费用，甲方均有权在应当支付给乙方的费用中直接扣除，不足部分，乙方负责补足。</w:t>
      </w:r>
    </w:p>
    <w:p w14:paraId="028642C5">
      <w:pPr>
        <w:pStyle w:val="7"/>
        <w:ind w:firstLine="480" w:firstLineChars="200"/>
        <w:rPr>
          <w:rFonts w:hint="default"/>
          <w:lang w:val="en-US" w:eastAsia="zh-CN"/>
        </w:rPr>
      </w:pPr>
      <w:r>
        <w:rPr>
          <w:rFonts w:hint="eastAsia" w:ascii="宋体" w:hAnsi="宋体" w:cs="宋体"/>
          <w:bCs/>
          <w:color w:val="000000"/>
          <w:sz w:val="24"/>
          <w:lang w:val="en-US" w:eastAsia="zh-CN"/>
        </w:rPr>
        <w:t>4.如因乙方工作人员在履行职务过程中的疏忽、失职、过错等故意或者过失原因给甲方造成损失或侵害，包括但不限于甲方本身的人身损害及财产损失（包括但不限于诉讼费、保全费、鉴定费、评估费、律师费、差旅费等全部费用）、由此而导致的甲方对任何第三方的法律责任等，乙方对此均应承担全部的赔偿责任。</w:t>
      </w:r>
    </w:p>
    <w:p w14:paraId="68886338">
      <w:pPr>
        <w:spacing w:line="360" w:lineRule="auto"/>
        <w:ind w:firstLine="480" w:firstLineChars="200"/>
        <w:rPr>
          <w:rFonts w:hint="eastAsia" w:ascii="宋体" w:hAnsi="宋体" w:cs="宋体"/>
          <w:bCs/>
          <w:color w:val="000000"/>
          <w:sz w:val="24"/>
          <w:lang w:eastAsia="zh-CN"/>
        </w:rPr>
      </w:pPr>
      <w:r>
        <w:rPr>
          <w:rFonts w:hint="eastAsia" w:ascii="宋体" w:hAnsi="宋体" w:cs="宋体"/>
          <w:bCs/>
          <w:color w:val="000000"/>
          <w:sz w:val="24"/>
          <w:lang w:val="en-US" w:eastAsia="zh-CN"/>
        </w:rPr>
        <w:t>5</w:t>
      </w:r>
      <w:r>
        <w:rPr>
          <w:rFonts w:hint="eastAsia" w:ascii="宋体" w:hAnsi="宋体" w:cs="宋体"/>
          <w:bCs/>
          <w:color w:val="000000"/>
          <w:sz w:val="24"/>
        </w:rPr>
        <w:t>.本合同非因双方协商一致或出现法定解除事由，任何一方均不得单方解除，否则，解除方应向对方支付合同总金额</w:t>
      </w:r>
      <w:r>
        <w:rPr>
          <w:rFonts w:hint="eastAsia" w:ascii="宋体" w:hAnsi="宋体" w:cs="宋体"/>
          <w:bCs/>
          <w:color w:val="000000"/>
          <w:sz w:val="24"/>
          <w:u w:val="single"/>
        </w:rPr>
        <w:t xml:space="preserve">30% </w:t>
      </w:r>
      <w:r>
        <w:rPr>
          <w:rFonts w:hint="eastAsia" w:ascii="宋体" w:hAnsi="宋体" w:cs="宋体"/>
          <w:bCs/>
          <w:color w:val="000000"/>
          <w:sz w:val="24"/>
        </w:rPr>
        <w:t>的违约金</w:t>
      </w:r>
      <w:r>
        <w:rPr>
          <w:rFonts w:hint="eastAsia" w:ascii="宋体" w:hAnsi="宋体" w:cs="宋体"/>
          <w:bCs/>
          <w:color w:val="000000"/>
          <w:sz w:val="24"/>
          <w:lang w:eastAsia="zh-CN"/>
        </w:rPr>
        <w:t>；</w:t>
      </w:r>
    </w:p>
    <w:p w14:paraId="654961F6">
      <w:pPr>
        <w:spacing w:line="360" w:lineRule="auto"/>
        <w:ind w:firstLine="480" w:firstLineChars="200"/>
        <w:rPr>
          <w:rFonts w:ascii="宋体" w:hAnsi="宋体" w:cs="宋体"/>
          <w:bCs/>
          <w:color w:val="000000"/>
          <w:sz w:val="24"/>
        </w:rPr>
      </w:pPr>
      <w:r>
        <w:rPr>
          <w:rFonts w:hint="eastAsia" w:ascii="宋体" w:hAnsi="宋体" w:cs="宋体"/>
          <w:bCs/>
          <w:color w:val="000000"/>
          <w:sz w:val="24"/>
          <w:lang w:val="en-US" w:eastAsia="zh-CN"/>
        </w:rPr>
        <w:t>6</w:t>
      </w:r>
      <w:r>
        <w:rPr>
          <w:rFonts w:hint="eastAsia" w:ascii="宋体" w:hAnsi="宋体" w:cs="宋体"/>
          <w:bCs/>
          <w:color w:val="000000"/>
          <w:sz w:val="24"/>
        </w:rPr>
        <w:t>.</w:t>
      </w:r>
      <w:r>
        <w:rPr>
          <w:rFonts w:hint="eastAsia" w:ascii="宋体" w:hAnsi="宋体" w:cs="宋体"/>
          <w:bCs/>
          <w:color w:val="000000"/>
          <w:sz w:val="24"/>
          <w:lang w:val="en-US" w:eastAsia="zh-CN"/>
        </w:rPr>
        <w:t>乙方应向甲方提供合法合规的增值税专用发票，如发生因增值税发票出现的相关责任，应由乙方全额自行承担</w:t>
      </w:r>
      <w:r>
        <w:rPr>
          <w:rFonts w:hint="eastAsia" w:ascii="宋体" w:hAnsi="宋体" w:cs="宋体"/>
          <w:bCs/>
          <w:color w:val="000000"/>
          <w:sz w:val="24"/>
          <w:lang w:eastAsia="zh-CN"/>
        </w:rPr>
        <w:t>。</w:t>
      </w:r>
    </w:p>
    <w:p w14:paraId="31745F03">
      <w:pPr>
        <w:spacing w:line="360" w:lineRule="auto"/>
        <w:ind w:firstLine="482" w:firstLineChars="200"/>
        <w:contextualSpacing/>
        <w:outlineLvl w:val="1"/>
        <w:rPr>
          <w:rFonts w:cs="Times New Roman" w:asciiTheme="minorEastAsia" w:hAnsiTheme="minorEastAsia"/>
          <w:bCs/>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六</w:t>
      </w:r>
      <w:r>
        <w:rPr>
          <w:rFonts w:hint="eastAsia" w:cs="Times New Roman" w:asciiTheme="minorEastAsia" w:hAnsiTheme="minorEastAsia"/>
          <w:b/>
          <w:sz w:val="24"/>
        </w:rPr>
        <w:t>条  通知</w:t>
      </w:r>
    </w:p>
    <w:p w14:paraId="11790A43">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lang w:eastAsia="zh-CN"/>
        </w:rPr>
        <w:t>与</w:t>
      </w:r>
      <w:r>
        <w:rPr>
          <w:rFonts w:hint="eastAsia" w:cs="Times New Roman" w:asciiTheme="minorEastAsia" w:hAnsiTheme="minorEastAsia"/>
          <w:sz w:val="24"/>
        </w:rPr>
        <w:t>本合同有关的通知应当以书面方式提交对方，送达方式专人送达。</w:t>
      </w:r>
    </w:p>
    <w:p w14:paraId="502D1ABF">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七</w:t>
      </w:r>
      <w:r>
        <w:rPr>
          <w:rFonts w:hint="eastAsia" w:cs="Times New Roman" w:asciiTheme="minorEastAsia" w:hAnsiTheme="minorEastAsia"/>
          <w:b/>
          <w:sz w:val="24"/>
        </w:rPr>
        <w:t xml:space="preserve">条  </w:t>
      </w:r>
      <w:r>
        <w:rPr>
          <w:rFonts w:ascii="黑体" w:hAnsi="宋体"/>
          <w:b/>
          <w:color w:val="000000"/>
          <w:sz w:val="24"/>
        </w:rPr>
        <w:t>解决合同纠纷的方式</w:t>
      </w:r>
    </w:p>
    <w:p w14:paraId="1FC8BFA8">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如果因履行本合同发生争议，甲乙双方应友好协商解决，若协商解决不成，任何一方可向</w:t>
      </w:r>
      <w:r>
        <w:rPr>
          <w:rFonts w:hint="eastAsia" w:cs="Times New Roman" w:asciiTheme="minorEastAsia" w:hAnsiTheme="minorEastAsia"/>
          <w:sz w:val="24"/>
          <w:lang w:val="en-US" w:eastAsia="zh-Hans"/>
        </w:rPr>
        <w:t>甲</w:t>
      </w:r>
      <w:r>
        <w:rPr>
          <w:rFonts w:hint="eastAsia" w:cs="Times New Roman" w:asciiTheme="minorEastAsia" w:hAnsiTheme="minorEastAsia"/>
          <w:sz w:val="24"/>
        </w:rPr>
        <w:t>方所在地人民法院提起诉讼，违约方除向守约方承担上述违约责任外，还应承担守约方因处理本协议纠纷所支出的合理费用，包括但不限于律师费、诉讼费、保全费、鉴定费、公证费、诉讼保全责任险保险费等。</w:t>
      </w:r>
    </w:p>
    <w:p w14:paraId="1E8F5138">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八</w:t>
      </w:r>
      <w:r>
        <w:rPr>
          <w:rFonts w:hint="eastAsia" w:cs="Times New Roman" w:asciiTheme="minorEastAsia" w:hAnsiTheme="minorEastAsia"/>
          <w:b/>
          <w:sz w:val="24"/>
        </w:rPr>
        <w:t>条  双方基本信息</w:t>
      </w:r>
    </w:p>
    <w:p w14:paraId="0F5D7A21">
      <w:pPr>
        <w:spacing w:line="360" w:lineRule="auto"/>
        <w:ind w:firstLine="480" w:firstLineChars="200"/>
        <w:contextualSpacing/>
        <w:outlineLvl w:val="2"/>
        <w:rPr>
          <w:rFonts w:cs="Times New Roman" w:asciiTheme="minorEastAsia" w:hAnsiTheme="minorEastAsia"/>
          <w:sz w:val="24"/>
        </w:rPr>
      </w:pPr>
      <w:r>
        <w:rPr>
          <w:rFonts w:hint="eastAsia" w:cs="Times New Roman" w:asciiTheme="minorEastAsia" w:hAnsiTheme="minorEastAsia"/>
          <w:sz w:val="24"/>
        </w:rPr>
        <w:t xml:space="preserve">16.1 </w:t>
      </w:r>
      <w:r>
        <w:rPr>
          <w:rFonts w:cs="Times New Roman" w:asciiTheme="minorEastAsia" w:hAnsiTheme="minorEastAsia"/>
          <w:sz w:val="24"/>
        </w:rPr>
        <w:t>甲方提供的</w:t>
      </w:r>
      <w:r>
        <w:rPr>
          <w:rFonts w:hint="eastAsia" w:cs="Times New Roman" w:asciiTheme="minorEastAsia" w:hAnsiTheme="minorEastAsia"/>
          <w:sz w:val="24"/>
        </w:rPr>
        <w:t>基本</w:t>
      </w:r>
      <w:r>
        <w:rPr>
          <w:rFonts w:cs="Times New Roman" w:asciiTheme="minorEastAsia" w:hAnsiTheme="minorEastAsia"/>
          <w:sz w:val="24"/>
        </w:rPr>
        <w:t>信息：</w:t>
      </w:r>
    </w:p>
    <w:p w14:paraId="2EB45F8B">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四川省向家坝灌区建设开发有限责任公司</w:t>
      </w:r>
    </w:p>
    <w:p w14:paraId="40B943F4">
      <w:pPr>
        <w:spacing w:line="360" w:lineRule="auto"/>
        <w:ind w:firstLine="480" w:firstLineChars="200"/>
        <w:contextualSpacing/>
        <w:rPr>
          <w:rFonts w:hint="eastAsia"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r>
        <w:rPr>
          <w:rFonts w:hint="eastAsia" w:cs="Times New Roman" w:asciiTheme="minorEastAsia" w:hAnsiTheme="minorEastAsia"/>
          <w:sz w:val="24"/>
          <w:lang w:val="en-US" w:eastAsia="zh-CN"/>
        </w:rPr>
        <w:t>915115000788923877</w:t>
      </w:r>
    </w:p>
    <w:p w14:paraId="6E34ACDD">
      <w:pPr>
        <w:spacing w:line="360" w:lineRule="auto"/>
        <w:ind w:firstLine="480" w:firstLineChars="200"/>
        <w:contextualSpacing/>
        <w:rPr>
          <w:rFonts w:hint="eastAsia"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：四川省宜宾市翠屏区南岸广场西路2号酒都剧场 0831-5958716</w:t>
      </w:r>
    </w:p>
    <w:p w14:paraId="37DE41F2">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开户行及账号：中国农业银行宜宾南岸支行 22470301040007745</w:t>
      </w:r>
    </w:p>
    <w:p w14:paraId="42EB7542">
      <w:pPr>
        <w:spacing w:line="360" w:lineRule="auto"/>
        <w:ind w:firstLine="480" w:firstLineChars="200"/>
        <w:contextualSpacing/>
        <w:outlineLvl w:val="2"/>
        <w:rPr>
          <w:rFonts w:cs="Times New Roman" w:asciiTheme="minorEastAsia" w:hAnsiTheme="minorEastAsia"/>
          <w:sz w:val="24"/>
        </w:rPr>
      </w:pPr>
      <w:r>
        <w:rPr>
          <w:rFonts w:hint="eastAsia" w:cs="Times New Roman" w:asciiTheme="minorEastAsia" w:hAnsiTheme="minorEastAsia"/>
          <w:sz w:val="24"/>
        </w:rPr>
        <w:t xml:space="preserve">16.2 </w:t>
      </w:r>
      <w:r>
        <w:rPr>
          <w:rFonts w:cs="Times New Roman" w:asciiTheme="minorEastAsia" w:hAnsiTheme="minorEastAsia"/>
          <w:sz w:val="24"/>
        </w:rPr>
        <w:t>乙方提供的</w:t>
      </w:r>
      <w:r>
        <w:rPr>
          <w:rFonts w:hint="eastAsia" w:cs="Times New Roman" w:asciiTheme="minorEastAsia" w:hAnsiTheme="minorEastAsia"/>
          <w:sz w:val="24"/>
        </w:rPr>
        <w:t>基本</w:t>
      </w:r>
      <w:r>
        <w:rPr>
          <w:rFonts w:cs="Times New Roman" w:asciiTheme="minorEastAsia" w:hAnsiTheme="minorEastAsia"/>
          <w:sz w:val="24"/>
        </w:rPr>
        <w:t>信息：</w:t>
      </w:r>
    </w:p>
    <w:p w14:paraId="09CC42E4">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 xml:space="preserve"> </w:t>
      </w:r>
    </w:p>
    <w:p w14:paraId="0FAE83C9">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p>
    <w:p w14:paraId="71CCFE6C">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w:t>
      </w:r>
    </w:p>
    <w:p w14:paraId="543C8F52">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w:t>
      </w:r>
      <w:r>
        <w:rPr>
          <w:rFonts w:cs="Times New Roman" w:asciiTheme="minorEastAsia" w:hAnsiTheme="minorEastAsia"/>
          <w:sz w:val="24"/>
        </w:rPr>
        <w:t>账号</w:t>
      </w:r>
      <w:r>
        <w:rPr>
          <w:rFonts w:hint="eastAsia" w:cs="Times New Roman" w:asciiTheme="minorEastAsia" w:hAnsiTheme="minorEastAsia"/>
          <w:sz w:val="24"/>
        </w:rPr>
        <w:t>：</w:t>
      </w:r>
    </w:p>
    <w:p w14:paraId="2D34DD3B">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九</w:t>
      </w:r>
      <w:r>
        <w:rPr>
          <w:rFonts w:hint="eastAsia" w:cs="Times New Roman" w:asciiTheme="minorEastAsia" w:hAnsiTheme="minorEastAsia"/>
          <w:b/>
          <w:sz w:val="24"/>
        </w:rPr>
        <w:t xml:space="preserve">条 </w:t>
      </w:r>
      <w:r>
        <w:rPr>
          <w:rFonts w:ascii="黑体" w:hAnsi="宋体"/>
          <w:b/>
          <w:color w:val="000000"/>
          <w:sz w:val="24"/>
        </w:rPr>
        <w:t>合同生效及其他</w:t>
      </w:r>
    </w:p>
    <w:p w14:paraId="00AC9C75">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 xml:space="preserve">17.1 </w:t>
      </w:r>
      <w:r>
        <w:rPr>
          <w:rFonts w:hint="eastAsia" w:ascii="宋体" w:hAnsi="宋体" w:cs="宋体"/>
          <w:bCs/>
          <w:color w:val="000000"/>
          <w:sz w:val="24"/>
        </w:rPr>
        <w:t>合同经双方法定代表人或其授权委托代理人签字并加盖单位公章后生效</w:t>
      </w:r>
      <w:r>
        <w:rPr>
          <w:rFonts w:hint="eastAsia" w:cs="Times New Roman" w:asciiTheme="minorEastAsia" w:hAnsiTheme="minorEastAsia"/>
          <w:sz w:val="24"/>
        </w:rPr>
        <w:t>。</w:t>
      </w:r>
    </w:p>
    <w:p w14:paraId="4660B69D">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 xml:space="preserve">17.2 </w:t>
      </w:r>
      <w:r>
        <w:rPr>
          <w:rFonts w:hint="eastAsia" w:ascii="宋体" w:hAnsi="宋体" w:cs="宋体"/>
          <w:bCs/>
          <w:color w:val="000000"/>
          <w:sz w:val="24"/>
        </w:rPr>
        <w:t>未尽事宜，双方协商一致后另行签订补充协议。补充协议与本合同具有同等法律效力。</w:t>
      </w:r>
    </w:p>
    <w:p w14:paraId="67A609F9">
      <w:pPr>
        <w:spacing w:line="360" w:lineRule="auto"/>
        <w:ind w:firstLine="480" w:firstLineChars="200"/>
        <w:rPr>
          <w:rFonts w:ascii="宋体" w:hAnsi="宋体" w:cs="宋体"/>
          <w:bCs/>
          <w:color w:val="000000"/>
          <w:sz w:val="24"/>
        </w:rPr>
      </w:pPr>
      <w:r>
        <w:rPr>
          <w:rFonts w:hint="eastAsia" w:cs="Times New Roman" w:asciiTheme="minorEastAsia" w:hAnsiTheme="minorEastAsia"/>
          <w:sz w:val="24"/>
        </w:rPr>
        <w:t xml:space="preserve">17.3 </w:t>
      </w:r>
      <w:r>
        <w:rPr>
          <w:rFonts w:hint="eastAsia" w:ascii="宋体" w:hAnsi="宋体" w:cs="宋体"/>
          <w:bCs/>
          <w:color w:val="000000"/>
          <w:sz w:val="24"/>
        </w:rPr>
        <w:t>本合同一式肆份（贰正贰副），甲方执壹正壹副、乙方执壹正壹副，具有同等法律效力。</w:t>
      </w:r>
    </w:p>
    <w:tbl>
      <w:tblPr>
        <w:tblStyle w:val="17"/>
        <w:tblW w:w="9099" w:type="dxa"/>
        <w:jc w:val="center"/>
        <w:tblLayout w:type="fixed"/>
        <w:tblCellMar>
          <w:top w:w="0" w:type="dxa"/>
          <w:left w:w="108" w:type="dxa"/>
          <w:bottom w:w="0" w:type="dxa"/>
          <w:right w:w="108" w:type="dxa"/>
        </w:tblCellMar>
      </w:tblPr>
      <w:tblGrid>
        <w:gridCol w:w="4549"/>
        <w:gridCol w:w="4550"/>
      </w:tblGrid>
      <w:tr w14:paraId="07E85D66">
        <w:tblPrEx>
          <w:tblCellMar>
            <w:top w:w="0" w:type="dxa"/>
            <w:left w:w="108" w:type="dxa"/>
            <w:bottom w:w="0" w:type="dxa"/>
            <w:right w:w="108" w:type="dxa"/>
          </w:tblCellMar>
        </w:tblPrEx>
        <w:trPr>
          <w:cantSplit/>
          <w:trHeight w:val="603" w:hRule="exact"/>
          <w:jc w:val="center"/>
        </w:trPr>
        <w:tc>
          <w:tcPr>
            <w:tcW w:w="4549" w:type="dxa"/>
            <w:vAlign w:val="center"/>
          </w:tcPr>
          <w:p w14:paraId="3CCC71D7">
            <w:pPr>
              <w:pStyle w:val="9"/>
              <w:widowControl/>
              <w:jc w:val="left"/>
              <w:rPr>
                <w:rFonts w:hAnsi="宋体"/>
                <w:snapToGrid w:val="0"/>
                <w:szCs w:val="21"/>
              </w:rPr>
            </w:pPr>
            <w:r>
              <w:rPr>
                <w:rFonts w:hint="eastAsia" w:hAnsi="宋体"/>
                <w:snapToGrid w:val="0"/>
                <w:szCs w:val="21"/>
              </w:rPr>
              <w:t>甲方：（盖章）</w:t>
            </w:r>
          </w:p>
        </w:tc>
        <w:tc>
          <w:tcPr>
            <w:tcW w:w="4550" w:type="dxa"/>
            <w:vAlign w:val="center"/>
          </w:tcPr>
          <w:p w14:paraId="6C062BDC">
            <w:pPr>
              <w:pStyle w:val="9"/>
              <w:widowControl/>
              <w:jc w:val="left"/>
              <w:rPr>
                <w:rFonts w:hAnsi="宋体"/>
                <w:snapToGrid w:val="0"/>
                <w:szCs w:val="21"/>
              </w:rPr>
            </w:pPr>
            <w:r>
              <w:rPr>
                <w:rFonts w:hint="eastAsia" w:hAnsi="宋体"/>
                <w:snapToGrid w:val="0"/>
                <w:szCs w:val="21"/>
              </w:rPr>
              <w:t>乙方： （盖章）</w:t>
            </w:r>
          </w:p>
        </w:tc>
      </w:tr>
      <w:tr w14:paraId="36B71FD8">
        <w:tblPrEx>
          <w:tblCellMar>
            <w:top w:w="0" w:type="dxa"/>
            <w:left w:w="108" w:type="dxa"/>
            <w:bottom w:w="0" w:type="dxa"/>
            <w:right w:w="108" w:type="dxa"/>
          </w:tblCellMar>
        </w:tblPrEx>
        <w:trPr>
          <w:cantSplit/>
          <w:trHeight w:val="1186" w:hRule="exact"/>
          <w:jc w:val="center"/>
        </w:trPr>
        <w:tc>
          <w:tcPr>
            <w:tcW w:w="4549" w:type="dxa"/>
            <w:vAlign w:val="center"/>
          </w:tcPr>
          <w:p w14:paraId="263A42ED">
            <w:pPr>
              <w:pStyle w:val="9"/>
              <w:widowControl/>
              <w:jc w:val="left"/>
              <w:rPr>
                <w:rFonts w:hAnsi="宋体"/>
                <w:snapToGrid w:val="0"/>
                <w:szCs w:val="21"/>
              </w:rPr>
            </w:pPr>
            <w:r>
              <w:rPr>
                <w:rFonts w:hint="eastAsia" w:hAnsi="宋体"/>
                <w:snapToGrid w:val="0"/>
                <w:szCs w:val="21"/>
              </w:rPr>
              <w:t>法定代表人</w:t>
            </w:r>
            <w:r>
              <w:rPr>
                <w:rFonts w:hAnsi="宋体"/>
                <w:snapToGrid w:val="0"/>
                <w:szCs w:val="21"/>
              </w:rPr>
              <w:t>(</w:t>
            </w:r>
            <w:r>
              <w:rPr>
                <w:rFonts w:hint="eastAsia" w:hAnsi="宋体"/>
                <w:snapToGrid w:val="0"/>
                <w:szCs w:val="21"/>
              </w:rPr>
              <w:t>负责人</w:t>
            </w:r>
            <w:r>
              <w:rPr>
                <w:rFonts w:hAnsi="宋体"/>
                <w:snapToGrid w:val="0"/>
                <w:szCs w:val="21"/>
              </w:rPr>
              <w:t>)</w:t>
            </w:r>
            <w:r>
              <w:rPr>
                <w:rFonts w:hint="eastAsia" w:hAnsi="宋体"/>
                <w:snapToGrid w:val="0"/>
                <w:szCs w:val="21"/>
              </w:rPr>
              <w:t>或</w:t>
            </w:r>
          </w:p>
          <w:p w14:paraId="106187AB">
            <w:pPr>
              <w:pStyle w:val="9"/>
              <w:widowControl/>
              <w:jc w:val="left"/>
              <w:rPr>
                <w:rFonts w:hAnsi="宋体"/>
                <w:snapToGrid w:val="0"/>
                <w:szCs w:val="21"/>
              </w:rPr>
            </w:pPr>
            <w:r>
              <w:rPr>
                <w:rFonts w:hint="eastAsia" w:hAnsi="宋体"/>
                <w:snapToGrid w:val="0"/>
                <w:szCs w:val="21"/>
              </w:rPr>
              <w:t>授权代理人（签字）：</w:t>
            </w:r>
          </w:p>
        </w:tc>
        <w:tc>
          <w:tcPr>
            <w:tcW w:w="4550" w:type="dxa"/>
            <w:vAlign w:val="center"/>
          </w:tcPr>
          <w:p w14:paraId="7F4101D3">
            <w:pPr>
              <w:pStyle w:val="9"/>
              <w:widowControl/>
              <w:jc w:val="left"/>
              <w:rPr>
                <w:rFonts w:hAnsi="宋体"/>
                <w:snapToGrid w:val="0"/>
                <w:szCs w:val="21"/>
              </w:rPr>
            </w:pPr>
            <w:r>
              <w:rPr>
                <w:rFonts w:hint="eastAsia" w:hAnsi="宋体"/>
                <w:snapToGrid w:val="0"/>
                <w:szCs w:val="21"/>
              </w:rPr>
              <w:t>法定代表人（负责人）或</w:t>
            </w:r>
          </w:p>
          <w:p w14:paraId="7DC4D5F7">
            <w:pPr>
              <w:pStyle w:val="9"/>
              <w:widowControl/>
              <w:jc w:val="left"/>
              <w:rPr>
                <w:rFonts w:hAnsi="宋体"/>
                <w:snapToGrid w:val="0"/>
                <w:szCs w:val="21"/>
              </w:rPr>
            </w:pPr>
            <w:r>
              <w:rPr>
                <w:rFonts w:hint="eastAsia" w:hAnsi="宋体"/>
                <w:snapToGrid w:val="0"/>
                <w:szCs w:val="21"/>
              </w:rPr>
              <w:t>授权代理人（签字）：</w:t>
            </w:r>
          </w:p>
        </w:tc>
      </w:tr>
      <w:tr w14:paraId="6068A610">
        <w:tblPrEx>
          <w:tblCellMar>
            <w:top w:w="0" w:type="dxa"/>
            <w:left w:w="108" w:type="dxa"/>
            <w:bottom w:w="0" w:type="dxa"/>
            <w:right w:w="108" w:type="dxa"/>
          </w:tblCellMar>
        </w:tblPrEx>
        <w:trPr>
          <w:cantSplit/>
          <w:trHeight w:val="635" w:hRule="exact"/>
          <w:jc w:val="center"/>
        </w:trPr>
        <w:tc>
          <w:tcPr>
            <w:tcW w:w="4549" w:type="dxa"/>
            <w:vAlign w:val="center"/>
          </w:tcPr>
          <w:p w14:paraId="52267BF5">
            <w:pPr>
              <w:pStyle w:val="9"/>
              <w:widowControl/>
              <w:jc w:val="left"/>
              <w:rPr>
                <w:rFonts w:hAnsi="宋体"/>
                <w:snapToGrid w:val="0"/>
                <w:szCs w:val="21"/>
              </w:rPr>
            </w:pPr>
            <w:r>
              <w:rPr>
                <w:rFonts w:hint="eastAsia" w:hAnsi="宋体"/>
                <w:snapToGrid w:val="0"/>
                <w:szCs w:val="21"/>
              </w:rPr>
              <w:t>签订日期：     年   月   日</w:t>
            </w:r>
          </w:p>
        </w:tc>
        <w:tc>
          <w:tcPr>
            <w:tcW w:w="4550" w:type="dxa"/>
            <w:vAlign w:val="center"/>
          </w:tcPr>
          <w:p w14:paraId="0CA321BC">
            <w:pPr>
              <w:pStyle w:val="9"/>
              <w:widowControl/>
              <w:jc w:val="left"/>
              <w:rPr>
                <w:rFonts w:hAnsi="宋体"/>
                <w:snapToGrid w:val="0"/>
                <w:szCs w:val="21"/>
              </w:rPr>
            </w:pPr>
            <w:r>
              <w:rPr>
                <w:rFonts w:hint="eastAsia" w:hAnsi="宋体"/>
                <w:snapToGrid w:val="0"/>
                <w:szCs w:val="21"/>
              </w:rPr>
              <w:t>签订日期：     年   月   日</w:t>
            </w:r>
          </w:p>
        </w:tc>
      </w:tr>
      <w:tr w14:paraId="3A503DDE">
        <w:tblPrEx>
          <w:tblCellMar>
            <w:top w:w="0" w:type="dxa"/>
            <w:left w:w="108" w:type="dxa"/>
            <w:bottom w:w="0" w:type="dxa"/>
            <w:right w:w="108" w:type="dxa"/>
          </w:tblCellMar>
        </w:tblPrEx>
        <w:trPr>
          <w:cantSplit/>
          <w:trHeight w:val="828" w:hRule="exact"/>
          <w:jc w:val="center"/>
        </w:trPr>
        <w:tc>
          <w:tcPr>
            <w:tcW w:w="4549" w:type="dxa"/>
            <w:vAlign w:val="center"/>
          </w:tcPr>
          <w:p w14:paraId="7D390CAD">
            <w:pPr>
              <w:pStyle w:val="9"/>
              <w:widowControl/>
              <w:jc w:val="left"/>
              <w:rPr>
                <w:rFonts w:hAnsi="宋体"/>
                <w:snapToGrid w:val="0"/>
                <w:szCs w:val="21"/>
              </w:rPr>
            </w:pPr>
            <w:r>
              <w:rPr>
                <w:rFonts w:hint="eastAsia" w:hAnsi="宋体"/>
                <w:snapToGrid w:val="0"/>
                <w:szCs w:val="21"/>
              </w:rPr>
              <w:t xml:space="preserve">地址： </w:t>
            </w:r>
          </w:p>
        </w:tc>
        <w:tc>
          <w:tcPr>
            <w:tcW w:w="4550" w:type="dxa"/>
            <w:vAlign w:val="center"/>
          </w:tcPr>
          <w:p w14:paraId="15F29978">
            <w:pPr>
              <w:pStyle w:val="9"/>
              <w:widowControl/>
              <w:jc w:val="left"/>
              <w:rPr>
                <w:rFonts w:hAnsi="宋体"/>
                <w:snapToGrid w:val="0"/>
                <w:szCs w:val="21"/>
              </w:rPr>
            </w:pPr>
            <w:r>
              <w:rPr>
                <w:rFonts w:hint="eastAsia" w:hAnsi="宋体"/>
                <w:snapToGrid w:val="0"/>
                <w:szCs w:val="21"/>
              </w:rPr>
              <w:t xml:space="preserve">地址： </w:t>
            </w:r>
          </w:p>
        </w:tc>
      </w:tr>
      <w:tr w14:paraId="0EFBFBE6">
        <w:tblPrEx>
          <w:tblCellMar>
            <w:top w:w="0" w:type="dxa"/>
            <w:left w:w="108" w:type="dxa"/>
            <w:bottom w:w="0" w:type="dxa"/>
            <w:right w:w="108" w:type="dxa"/>
          </w:tblCellMar>
        </w:tblPrEx>
        <w:trPr>
          <w:cantSplit/>
          <w:trHeight w:val="635" w:hRule="exact"/>
          <w:jc w:val="center"/>
        </w:trPr>
        <w:tc>
          <w:tcPr>
            <w:tcW w:w="4549" w:type="dxa"/>
            <w:vAlign w:val="center"/>
          </w:tcPr>
          <w:p w14:paraId="365F5231">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c>
          <w:tcPr>
            <w:tcW w:w="4550" w:type="dxa"/>
            <w:vAlign w:val="center"/>
          </w:tcPr>
          <w:p w14:paraId="16FA4092">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r>
      <w:tr w14:paraId="32A32322">
        <w:tblPrEx>
          <w:tblCellMar>
            <w:top w:w="0" w:type="dxa"/>
            <w:left w:w="108" w:type="dxa"/>
            <w:bottom w:w="0" w:type="dxa"/>
            <w:right w:w="108" w:type="dxa"/>
          </w:tblCellMar>
        </w:tblPrEx>
        <w:trPr>
          <w:cantSplit/>
          <w:trHeight w:val="635" w:hRule="exact"/>
          <w:jc w:val="center"/>
        </w:trPr>
        <w:tc>
          <w:tcPr>
            <w:tcW w:w="4549" w:type="dxa"/>
            <w:vAlign w:val="center"/>
          </w:tcPr>
          <w:p w14:paraId="40B34029">
            <w:pPr>
              <w:pStyle w:val="9"/>
              <w:widowControl/>
              <w:jc w:val="left"/>
              <w:rPr>
                <w:rFonts w:hAnsi="宋体"/>
                <w:snapToGrid w:val="0"/>
                <w:szCs w:val="21"/>
              </w:rPr>
            </w:pPr>
            <w:r>
              <w:rPr>
                <w:rFonts w:hint="eastAsia" w:hAnsi="宋体"/>
                <w:snapToGrid w:val="0"/>
                <w:szCs w:val="21"/>
              </w:rPr>
              <w:t>联系人：</w:t>
            </w:r>
            <w:r>
              <w:rPr>
                <w:rFonts w:hAnsi="宋体"/>
                <w:snapToGrid w:val="0"/>
                <w:szCs w:val="21"/>
              </w:rPr>
              <w:t xml:space="preserve"> </w:t>
            </w:r>
            <w:r>
              <w:rPr>
                <w:rFonts w:hint="eastAsia" w:hAnsi="宋体"/>
                <w:snapToGrid w:val="0"/>
                <w:szCs w:val="21"/>
              </w:rPr>
              <w:t xml:space="preserve"> </w:t>
            </w:r>
          </w:p>
        </w:tc>
        <w:tc>
          <w:tcPr>
            <w:tcW w:w="4550" w:type="dxa"/>
            <w:vAlign w:val="center"/>
          </w:tcPr>
          <w:p w14:paraId="4FE614C3">
            <w:pPr>
              <w:pStyle w:val="9"/>
              <w:widowControl/>
              <w:jc w:val="left"/>
              <w:rPr>
                <w:rFonts w:hAnsi="宋体"/>
                <w:snapToGrid w:val="0"/>
                <w:szCs w:val="21"/>
              </w:rPr>
            </w:pPr>
            <w:r>
              <w:rPr>
                <w:rFonts w:hint="eastAsia" w:hAnsi="宋体"/>
                <w:snapToGrid w:val="0"/>
                <w:szCs w:val="21"/>
              </w:rPr>
              <w:t xml:space="preserve">联系人： </w:t>
            </w:r>
          </w:p>
        </w:tc>
      </w:tr>
      <w:tr w14:paraId="2125B912">
        <w:tblPrEx>
          <w:tblCellMar>
            <w:top w:w="0" w:type="dxa"/>
            <w:left w:w="108" w:type="dxa"/>
            <w:bottom w:w="0" w:type="dxa"/>
            <w:right w:w="108" w:type="dxa"/>
          </w:tblCellMar>
        </w:tblPrEx>
        <w:trPr>
          <w:cantSplit/>
          <w:trHeight w:val="635" w:hRule="exact"/>
          <w:jc w:val="center"/>
        </w:trPr>
        <w:tc>
          <w:tcPr>
            <w:tcW w:w="4549" w:type="dxa"/>
            <w:vAlign w:val="center"/>
          </w:tcPr>
          <w:p w14:paraId="6E24C82C">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c>
          <w:tcPr>
            <w:tcW w:w="4550" w:type="dxa"/>
            <w:vAlign w:val="center"/>
          </w:tcPr>
          <w:p w14:paraId="40301BCD">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r>
      <w:tr w14:paraId="1759F8CB">
        <w:tblPrEx>
          <w:tblCellMar>
            <w:top w:w="0" w:type="dxa"/>
            <w:left w:w="108" w:type="dxa"/>
            <w:bottom w:w="0" w:type="dxa"/>
            <w:right w:w="108" w:type="dxa"/>
          </w:tblCellMar>
        </w:tblPrEx>
        <w:trPr>
          <w:cantSplit/>
          <w:trHeight w:val="635" w:hRule="exact"/>
          <w:jc w:val="center"/>
        </w:trPr>
        <w:tc>
          <w:tcPr>
            <w:tcW w:w="4549" w:type="dxa"/>
            <w:vAlign w:val="center"/>
          </w:tcPr>
          <w:p w14:paraId="52FC77BE">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c>
          <w:tcPr>
            <w:tcW w:w="4550" w:type="dxa"/>
            <w:vAlign w:val="center"/>
          </w:tcPr>
          <w:p w14:paraId="2C54F51A">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r>
    </w:tbl>
    <w:p w14:paraId="40E4FEB9">
      <w:pPr>
        <w:rPr>
          <w:rFonts w:ascii="宋体" w:hAnsi="宋体"/>
          <w:color w:val="000000"/>
          <w:sz w:val="24"/>
        </w:rPr>
      </w:pPr>
    </w:p>
    <w:p w14:paraId="008877E5">
      <w:pPr>
        <w:pStyle w:val="7"/>
        <w:rPr>
          <w:rFonts w:ascii="宋体" w:hAnsi="宋体"/>
          <w:color w:val="000000"/>
          <w:sz w:val="24"/>
        </w:rPr>
      </w:pPr>
    </w:p>
    <w:p w14:paraId="636E45DA">
      <w:pPr>
        <w:rPr>
          <w:rFonts w:ascii="宋体" w:hAnsi="宋体"/>
          <w:color w:val="000000"/>
          <w:sz w:val="24"/>
        </w:rPr>
      </w:pPr>
    </w:p>
    <w:p w14:paraId="4EE29899">
      <w:pPr>
        <w:pStyle w:val="7"/>
        <w:rPr>
          <w:rFonts w:ascii="宋体" w:hAnsi="宋体"/>
          <w:color w:val="000000"/>
          <w:sz w:val="24"/>
        </w:rPr>
      </w:pPr>
    </w:p>
    <w:p w14:paraId="79527DBE">
      <w:pPr>
        <w:rPr>
          <w:rFonts w:ascii="宋体" w:hAnsi="宋体"/>
          <w:color w:val="000000"/>
          <w:sz w:val="24"/>
        </w:rPr>
      </w:pPr>
    </w:p>
    <w:p w14:paraId="4B480AAF">
      <w:pPr>
        <w:pStyle w:val="7"/>
        <w:rPr>
          <w:rFonts w:ascii="宋体" w:hAnsi="宋体"/>
          <w:color w:val="000000"/>
          <w:sz w:val="24"/>
        </w:rPr>
      </w:pPr>
    </w:p>
    <w:p w14:paraId="6BCC2364">
      <w:pPr>
        <w:rPr>
          <w:rFonts w:ascii="宋体" w:hAnsi="宋体"/>
          <w:color w:val="000000"/>
          <w:sz w:val="24"/>
        </w:rPr>
      </w:pPr>
    </w:p>
    <w:p w14:paraId="5BBC1CE5">
      <w:pPr>
        <w:pStyle w:val="7"/>
        <w:rPr>
          <w:rFonts w:ascii="宋体" w:hAnsi="宋体"/>
          <w:color w:val="000000"/>
          <w:sz w:val="24"/>
        </w:rPr>
      </w:pPr>
    </w:p>
    <w:p w14:paraId="445A4D7D">
      <w:pPr>
        <w:rPr>
          <w:rFonts w:ascii="宋体" w:hAnsi="宋体"/>
          <w:color w:val="000000"/>
          <w:sz w:val="24"/>
        </w:rPr>
      </w:pPr>
    </w:p>
    <w:p w14:paraId="5D4669EC">
      <w:pPr>
        <w:pStyle w:val="7"/>
        <w:rPr>
          <w:rFonts w:ascii="宋体" w:hAnsi="宋体"/>
          <w:color w:val="000000"/>
          <w:sz w:val="24"/>
        </w:rPr>
      </w:pPr>
    </w:p>
    <w:p w14:paraId="105F2D52">
      <w:pPr>
        <w:rPr>
          <w:rFonts w:ascii="宋体" w:hAnsi="宋体"/>
          <w:color w:val="000000"/>
          <w:sz w:val="24"/>
        </w:rPr>
      </w:pPr>
    </w:p>
    <w:p w14:paraId="44354339">
      <w:pPr>
        <w:pStyle w:val="7"/>
        <w:rPr>
          <w:rFonts w:ascii="宋体" w:hAnsi="宋体"/>
          <w:color w:val="000000"/>
          <w:sz w:val="24"/>
        </w:rPr>
      </w:pPr>
    </w:p>
    <w:p w14:paraId="1C6D45C9">
      <w:pPr>
        <w:rPr>
          <w:rFonts w:ascii="宋体" w:hAnsi="宋体"/>
          <w:color w:val="000000"/>
          <w:sz w:val="24"/>
        </w:rPr>
      </w:pPr>
    </w:p>
    <w:p w14:paraId="330BB85A">
      <w:pPr>
        <w:pStyle w:val="7"/>
        <w:rPr>
          <w:rFonts w:ascii="宋体" w:hAnsi="宋体"/>
          <w:color w:val="000000"/>
          <w:sz w:val="24"/>
        </w:rPr>
      </w:pPr>
    </w:p>
    <w:p w14:paraId="39CA7E10">
      <w:pPr>
        <w:rPr>
          <w:rFonts w:ascii="宋体" w:hAnsi="宋体"/>
          <w:color w:val="000000"/>
          <w:sz w:val="24"/>
        </w:rPr>
      </w:pPr>
    </w:p>
    <w:p w14:paraId="511FA958">
      <w:pPr>
        <w:pStyle w:val="7"/>
        <w:rPr>
          <w:rFonts w:ascii="宋体" w:hAnsi="宋体"/>
          <w:color w:val="000000"/>
          <w:sz w:val="24"/>
        </w:rPr>
      </w:pPr>
    </w:p>
    <w:p w14:paraId="174FFFA5">
      <w:pPr>
        <w:rPr>
          <w:rFonts w:ascii="宋体" w:hAnsi="宋体"/>
          <w:color w:val="000000"/>
          <w:sz w:val="24"/>
        </w:rPr>
      </w:pPr>
    </w:p>
    <w:p w14:paraId="1DE12536">
      <w:pPr>
        <w:pStyle w:val="7"/>
        <w:rPr>
          <w:rFonts w:ascii="宋体" w:hAnsi="宋体"/>
          <w:color w:val="000000"/>
          <w:sz w:val="24"/>
        </w:rPr>
      </w:pPr>
    </w:p>
    <w:p w14:paraId="2EF90054">
      <w:pPr>
        <w:rPr>
          <w:rFonts w:ascii="宋体" w:hAnsi="宋体"/>
          <w:color w:val="000000"/>
          <w:sz w:val="24"/>
        </w:rPr>
      </w:pPr>
    </w:p>
    <w:p w14:paraId="22330232">
      <w:pPr>
        <w:pStyle w:val="7"/>
        <w:rPr>
          <w:rFonts w:ascii="宋体" w:hAnsi="宋体"/>
          <w:color w:val="000000"/>
          <w:sz w:val="24"/>
        </w:rPr>
      </w:pPr>
    </w:p>
    <w:p w14:paraId="4D37A368">
      <w:pPr>
        <w:rPr>
          <w:rFonts w:ascii="宋体" w:hAnsi="宋体"/>
          <w:color w:val="000000"/>
          <w:sz w:val="24"/>
        </w:rPr>
      </w:pPr>
    </w:p>
    <w:p w14:paraId="0C9AD23B">
      <w:pPr>
        <w:pStyle w:val="7"/>
        <w:rPr>
          <w:rFonts w:ascii="宋体" w:hAnsi="宋体"/>
          <w:color w:val="000000"/>
          <w:sz w:val="24"/>
        </w:rPr>
      </w:pPr>
    </w:p>
    <w:p w14:paraId="462ACBDA">
      <w:pPr>
        <w:rPr>
          <w:rFonts w:hint="eastAsia"/>
          <w:lang w:val="en-US" w:eastAsia="zh-CN"/>
        </w:rPr>
      </w:pPr>
    </w:p>
    <w:sectPr>
      <w:footerReference r:id="rId8" w:type="default"/>
      <w:pgSz w:w="11906" w:h="16838"/>
      <w:pgMar w:top="1440" w:right="1440" w:bottom="1440" w:left="1440"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425C5">
    <w:pPr>
      <w:pStyle w:val="12"/>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1499">
    <w:pPr>
      <w:pStyle w:val="12"/>
      <w:jc w:val="center"/>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F6FE5">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17AF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AB17AFF">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D9A9E">
    <w:pPr>
      <w:pStyle w:val="12"/>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4093"/>
                          </w:sdtPr>
                          <w:sdtEndPr>
                            <w:rPr>
                              <w:sz w:val="24"/>
                              <w:szCs w:val="24"/>
                            </w:rPr>
                          </w:sdtEndPr>
                          <w:sdtContent>
                            <w:p w14:paraId="207D5F25">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24</w:t>
                              </w:r>
                              <w:r>
                                <w:rPr>
                                  <w:sz w:val="24"/>
                                  <w:szCs w:val="24"/>
                                </w:rPr>
                                <w:fldChar w:fldCharType="end"/>
                              </w:r>
                            </w:p>
                          </w:sdtContent>
                        </w:sdt>
                        <w:p w14:paraId="03EA06D6">
                          <w:pPr>
                            <w:pStyle w:val="7"/>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147474093"/>
                    </w:sdtPr>
                    <w:sdtEndPr>
                      <w:rPr>
                        <w:sz w:val="24"/>
                        <w:szCs w:val="24"/>
                      </w:rPr>
                    </w:sdtEndPr>
                    <w:sdtContent>
                      <w:p w14:paraId="207D5F25">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24</w:t>
                        </w:r>
                        <w:r>
                          <w:rPr>
                            <w:sz w:val="24"/>
                            <w:szCs w:val="24"/>
                          </w:rPr>
                          <w:fldChar w:fldCharType="end"/>
                        </w:r>
                      </w:p>
                    </w:sdtContent>
                  </w:sdt>
                  <w:p w14:paraId="03EA06D6">
                    <w:pPr>
                      <w:pStyle w:val="7"/>
                    </w:pPr>
                  </w:p>
                </w:txbxContent>
              </v:textbox>
            </v:shape>
          </w:pict>
        </mc:Fallback>
      </mc:AlternateContent>
    </w:r>
  </w:p>
  <w:p w14:paraId="2F06D4F8">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505215"/>
    </w:sdtPr>
    <w:sdtEndPr>
      <w:rPr>
        <w:sz w:val="24"/>
        <w:szCs w:val="24"/>
      </w:rPr>
    </w:sdtEndPr>
    <w:sdtContent>
      <w:p w14:paraId="0668F42A">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25</w:t>
        </w:r>
        <w:r>
          <w:rPr>
            <w:sz w:val="24"/>
            <w:szCs w:val="24"/>
          </w:rPr>
          <w:fldChar w:fldCharType="end"/>
        </w:r>
      </w:p>
    </w:sdtContent>
  </w:sdt>
  <w:p w14:paraId="294A5169">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199A6">
    <w:pPr>
      <w:pStyle w:val="12"/>
      <w:jc w:val="left"/>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51604">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E551604">
                    <w:pPr>
                      <w:pStyle w:val="1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B7ACC"/>
    <w:multiLevelType w:val="singleLevel"/>
    <w:tmpl w:val="C99B7ACC"/>
    <w:lvl w:ilvl="0" w:tentative="0">
      <w:start w:val="1"/>
      <w:numFmt w:val="chineseCounting"/>
      <w:suff w:val="nothing"/>
      <w:lvlText w:val="（%1）"/>
      <w:lvlJc w:val="left"/>
      <w:rPr>
        <w:rFonts w:hint="eastAsia"/>
      </w:rPr>
    </w:lvl>
  </w:abstractNum>
  <w:abstractNum w:abstractNumId="1">
    <w:nsid w:val="EEC9A0BA"/>
    <w:multiLevelType w:val="singleLevel"/>
    <w:tmpl w:val="EEC9A0BA"/>
    <w:lvl w:ilvl="0" w:tentative="0">
      <w:start w:val="9"/>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NTg1NTQwMGU2OTgzNmIyYzM2YjZiZGE2ZWEzNTcifQ=="/>
  </w:docVars>
  <w:rsids>
    <w:rsidRoot w:val="641739EA"/>
    <w:rsid w:val="00001836"/>
    <w:rsid w:val="000036CA"/>
    <w:rsid w:val="0000727E"/>
    <w:rsid w:val="0000732E"/>
    <w:rsid w:val="000153F6"/>
    <w:rsid w:val="00015CD2"/>
    <w:rsid w:val="00015EF9"/>
    <w:rsid w:val="0002310E"/>
    <w:rsid w:val="00026054"/>
    <w:rsid w:val="00026FA8"/>
    <w:rsid w:val="00064594"/>
    <w:rsid w:val="000665CB"/>
    <w:rsid w:val="00067851"/>
    <w:rsid w:val="0007306E"/>
    <w:rsid w:val="000731A8"/>
    <w:rsid w:val="000735FD"/>
    <w:rsid w:val="000747F8"/>
    <w:rsid w:val="0007605F"/>
    <w:rsid w:val="0007625A"/>
    <w:rsid w:val="00077D43"/>
    <w:rsid w:val="00082BBA"/>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5DE5"/>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5174C"/>
    <w:rsid w:val="00456ACB"/>
    <w:rsid w:val="00457C68"/>
    <w:rsid w:val="004627D6"/>
    <w:rsid w:val="00467EC5"/>
    <w:rsid w:val="004733A9"/>
    <w:rsid w:val="00483283"/>
    <w:rsid w:val="00486775"/>
    <w:rsid w:val="004A6AF2"/>
    <w:rsid w:val="004A6C11"/>
    <w:rsid w:val="004B0061"/>
    <w:rsid w:val="004B045D"/>
    <w:rsid w:val="004B3A77"/>
    <w:rsid w:val="004B3E6F"/>
    <w:rsid w:val="004C09E1"/>
    <w:rsid w:val="004C230E"/>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6CE4"/>
    <w:rsid w:val="00557B29"/>
    <w:rsid w:val="00560290"/>
    <w:rsid w:val="00561309"/>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17C9"/>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238"/>
    <w:rsid w:val="00746DF6"/>
    <w:rsid w:val="00751471"/>
    <w:rsid w:val="00754D6C"/>
    <w:rsid w:val="00764C42"/>
    <w:rsid w:val="00770658"/>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50337"/>
    <w:rsid w:val="00852BAF"/>
    <w:rsid w:val="00854041"/>
    <w:rsid w:val="008550DD"/>
    <w:rsid w:val="00856DE0"/>
    <w:rsid w:val="0087114B"/>
    <w:rsid w:val="00874444"/>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2290"/>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37F92"/>
    <w:rsid w:val="00A41A2C"/>
    <w:rsid w:val="00A45020"/>
    <w:rsid w:val="00A46EDF"/>
    <w:rsid w:val="00A57F01"/>
    <w:rsid w:val="00A641E3"/>
    <w:rsid w:val="00A73822"/>
    <w:rsid w:val="00A73A00"/>
    <w:rsid w:val="00A76018"/>
    <w:rsid w:val="00A83736"/>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1F65"/>
    <w:rsid w:val="00B75832"/>
    <w:rsid w:val="00B77330"/>
    <w:rsid w:val="00B82453"/>
    <w:rsid w:val="00B82F69"/>
    <w:rsid w:val="00B8367A"/>
    <w:rsid w:val="00B92F18"/>
    <w:rsid w:val="00B95E52"/>
    <w:rsid w:val="00B9640A"/>
    <w:rsid w:val="00BA3A24"/>
    <w:rsid w:val="00BA5352"/>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98F"/>
    <w:rsid w:val="00C62E80"/>
    <w:rsid w:val="00C67ED3"/>
    <w:rsid w:val="00C73DCB"/>
    <w:rsid w:val="00C77230"/>
    <w:rsid w:val="00C91C79"/>
    <w:rsid w:val="00C91CD2"/>
    <w:rsid w:val="00CA0EDB"/>
    <w:rsid w:val="00CA592B"/>
    <w:rsid w:val="00CB3DEF"/>
    <w:rsid w:val="00CB7781"/>
    <w:rsid w:val="00CB7C68"/>
    <w:rsid w:val="00CB7FD3"/>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6FA6"/>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2430DFA"/>
    <w:rsid w:val="024D764E"/>
    <w:rsid w:val="02C32E43"/>
    <w:rsid w:val="05760640"/>
    <w:rsid w:val="05821D6E"/>
    <w:rsid w:val="0A6E3325"/>
    <w:rsid w:val="0AB35B63"/>
    <w:rsid w:val="0B520672"/>
    <w:rsid w:val="0C0E0644"/>
    <w:rsid w:val="0CCD7911"/>
    <w:rsid w:val="0D555888"/>
    <w:rsid w:val="0D731623"/>
    <w:rsid w:val="0D8D4779"/>
    <w:rsid w:val="0EE26219"/>
    <w:rsid w:val="10BF2D2E"/>
    <w:rsid w:val="11992D32"/>
    <w:rsid w:val="12251049"/>
    <w:rsid w:val="12A51F8D"/>
    <w:rsid w:val="130F0897"/>
    <w:rsid w:val="14513A31"/>
    <w:rsid w:val="14BA2DE7"/>
    <w:rsid w:val="15461DF3"/>
    <w:rsid w:val="15C0637B"/>
    <w:rsid w:val="166C7D2B"/>
    <w:rsid w:val="16832BBD"/>
    <w:rsid w:val="17247453"/>
    <w:rsid w:val="17E9450B"/>
    <w:rsid w:val="18185E30"/>
    <w:rsid w:val="181B618B"/>
    <w:rsid w:val="18702547"/>
    <w:rsid w:val="19EF054B"/>
    <w:rsid w:val="1CD31A7D"/>
    <w:rsid w:val="1D4F6303"/>
    <w:rsid w:val="21F04F53"/>
    <w:rsid w:val="22CB406F"/>
    <w:rsid w:val="22ED6A41"/>
    <w:rsid w:val="23906CE7"/>
    <w:rsid w:val="242A477A"/>
    <w:rsid w:val="258112C7"/>
    <w:rsid w:val="26CD7EED"/>
    <w:rsid w:val="270404A2"/>
    <w:rsid w:val="273349D3"/>
    <w:rsid w:val="274A6DDF"/>
    <w:rsid w:val="274E2D73"/>
    <w:rsid w:val="276A7481"/>
    <w:rsid w:val="279E558F"/>
    <w:rsid w:val="27AA0146"/>
    <w:rsid w:val="27BB3D17"/>
    <w:rsid w:val="27E62FAC"/>
    <w:rsid w:val="2A81612B"/>
    <w:rsid w:val="2AD26313"/>
    <w:rsid w:val="2AF22FBB"/>
    <w:rsid w:val="2B2E1DAC"/>
    <w:rsid w:val="2B5841C1"/>
    <w:rsid w:val="2BFD3C30"/>
    <w:rsid w:val="2C58005B"/>
    <w:rsid w:val="2C9728C2"/>
    <w:rsid w:val="2CB159FE"/>
    <w:rsid w:val="2E3475B4"/>
    <w:rsid w:val="312E18AD"/>
    <w:rsid w:val="31443362"/>
    <w:rsid w:val="314A3D89"/>
    <w:rsid w:val="3286068A"/>
    <w:rsid w:val="32861825"/>
    <w:rsid w:val="335D7E9A"/>
    <w:rsid w:val="33D70F04"/>
    <w:rsid w:val="33FE4CF2"/>
    <w:rsid w:val="34273B37"/>
    <w:rsid w:val="365A4B8B"/>
    <w:rsid w:val="36A06D0C"/>
    <w:rsid w:val="36CB1E54"/>
    <w:rsid w:val="37E10CD2"/>
    <w:rsid w:val="3A347BA7"/>
    <w:rsid w:val="3AA85904"/>
    <w:rsid w:val="3C0B19F1"/>
    <w:rsid w:val="3C2067D4"/>
    <w:rsid w:val="3C3B2277"/>
    <w:rsid w:val="3D9300CF"/>
    <w:rsid w:val="3E246184"/>
    <w:rsid w:val="3EA2560D"/>
    <w:rsid w:val="3EFE4C27"/>
    <w:rsid w:val="3FED274F"/>
    <w:rsid w:val="40751175"/>
    <w:rsid w:val="4166155A"/>
    <w:rsid w:val="4279069B"/>
    <w:rsid w:val="428B3BBD"/>
    <w:rsid w:val="43D530B1"/>
    <w:rsid w:val="44103CD2"/>
    <w:rsid w:val="461E7BAE"/>
    <w:rsid w:val="468F5734"/>
    <w:rsid w:val="469B0FAE"/>
    <w:rsid w:val="46FE3A16"/>
    <w:rsid w:val="470646EF"/>
    <w:rsid w:val="47A143A2"/>
    <w:rsid w:val="4801215B"/>
    <w:rsid w:val="4852092F"/>
    <w:rsid w:val="4893154A"/>
    <w:rsid w:val="48E463C6"/>
    <w:rsid w:val="4ACD45F4"/>
    <w:rsid w:val="4DD16BF4"/>
    <w:rsid w:val="4E521D2E"/>
    <w:rsid w:val="4F560168"/>
    <w:rsid w:val="4F6B5525"/>
    <w:rsid w:val="50723348"/>
    <w:rsid w:val="50C84C5C"/>
    <w:rsid w:val="50D800D3"/>
    <w:rsid w:val="514B674C"/>
    <w:rsid w:val="52514BB8"/>
    <w:rsid w:val="53A95E5E"/>
    <w:rsid w:val="53B8705A"/>
    <w:rsid w:val="53CB14AA"/>
    <w:rsid w:val="53E67D0C"/>
    <w:rsid w:val="54155FA8"/>
    <w:rsid w:val="55DA15EF"/>
    <w:rsid w:val="56CB3E6B"/>
    <w:rsid w:val="57445A1A"/>
    <w:rsid w:val="57743907"/>
    <w:rsid w:val="57A05B5B"/>
    <w:rsid w:val="57EF1159"/>
    <w:rsid w:val="58D731BB"/>
    <w:rsid w:val="5B6632B1"/>
    <w:rsid w:val="5C730D4A"/>
    <w:rsid w:val="5E382174"/>
    <w:rsid w:val="5EFF7914"/>
    <w:rsid w:val="5F3A0A0C"/>
    <w:rsid w:val="611008D8"/>
    <w:rsid w:val="628E1C9B"/>
    <w:rsid w:val="62E57DA2"/>
    <w:rsid w:val="641739EA"/>
    <w:rsid w:val="6484491F"/>
    <w:rsid w:val="650B18D1"/>
    <w:rsid w:val="65E052B4"/>
    <w:rsid w:val="672C55DE"/>
    <w:rsid w:val="67DF6AF4"/>
    <w:rsid w:val="68870D1C"/>
    <w:rsid w:val="688D3DB6"/>
    <w:rsid w:val="68941A19"/>
    <w:rsid w:val="68E13993"/>
    <w:rsid w:val="6A8D54DD"/>
    <w:rsid w:val="6AD20B92"/>
    <w:rsid w:val="6C746080"/>
    <w:rsid w:val="6C90757E"/>
    <w:rsid w:val="6CD15B16"/>
    <w:rsid w:val="6CE43B16"/>
    <w:rsid w:val="6DAC6683"/>
    <w:rsid w:val="6F5869D4"/>
    <w:rsid w:val="72413949"/>
    <w:rsid w:val="74385ABC"/>
    <w:rsid w:val="744B3C43"/>
    <w:rsid w:val="76377AFB"/>
    <w:rsid w:val="76576E26"/>
    <w:rsid w:val="76B86E8E"/>
    <w:rsid w:val="76E325BB"/>
    <w:rsid w:val="77B52EB9"/>
    <w:rsid w:val="78314E9D"/>
    <w:rsid w:val="79B672FA"/>
    <w:rsid w:val="7A606AC9"/>
    <w:rsid w:val="7A8410F8"/>
    <w:rsid w:val="7AE2272C"/>
    <w:rsid w:val="7BA23C69"/>
    <w:rsid w:val="7C9B6740"/>
    <w:rsid w:val="7D0C7F34"/>
    <w:rsid w:val="7E3E2F6D"/>
    <w:rsid w:val="7E7529A7"/>
    <w:rsid w:val="7EB34952"/>
    <w:rsid w:val="7F5E0122"/>
    <w:rsid w:val="7F820039"/>
    <w:rsid w:val="7F830332"/>
    <w:rsid w:val="877D6AD4"/>
    <w:rsid w:val="DF991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qFormat/>
    <w:uiPriority w:val="0"/>
    <w:pPr>
      <w:jc w:val="left"/>
    </w:pPr>
  </w:style>
  <w:style w:type="paragraph" w:styleId="7">
    <w:name w:val="Body Text"/>
    <w:basedOn w:val="1"/>
    <w:next w:val="1"/>
    <w:unhideWhenUsed/>
    <w:qFormat/>
    <w:uiPriority w:val="0"/>
    <w:pPr>
      <w:spacing w:after="120"/>
    </w:pPr>
  </w:style>
  <w:style w:type="paragraph" w:styleId="8">
    <w:name w:val="Body Text Indent"/>
    <w:basedOn w:val="1"/>
    <w:link w:val="36"/>
    <w:qFormat/>
    <w:uiPriority w:val="0"/>
    <w:pPr>
      <w:ind w:firstLine="630"/>
    </w:pPr>
    <w:rPr>
      <w:sz w:val="32"/>
      <w:szCs w:val="20"/>
    </w:rPr>
  </w:style>
  <w:style w:type="paragraph" w:styleId="9">
    <w:name w:val="Plain Text"/>
    <w:basedOn w:val="1"/>
    <w:link w:val="37"/>
    <w:qFormat/>
    <w:uiPriority w:val="0"/>
    <w:pPr>
      <w:autoSpaceDE w:val="0"/>
      <w:autoSpaceDN w:val="0"/>
      <w:adjustRightInd w:val="0"/>
    </w:pPr>
    <w:rPr>
      <w:rFonts w:ascii="宋体" w:hAnsi="Tms Rmn"/>
      <w:kern w:val="0"/>
      <w:szCs w:val="20"/>
    </w:rPr>
  </w:style>
  <w:style w:type="paragraph" w:styleId="10">
    <w:name w:val="Date"/>
    <w:basedOn w:val="1"/>
    <w:next w:val="1"/>
    <w:link w:val="26"/>
    <w:qFormat/>
    <w:uiPriority w:val="0"/>
    <w:pPr>
      <w:ind w:left="100" w:leftChars="2500"/>
    </w:pPr>
  </w:style>
  <w:style w:type="paragraph" w:styleId="11">
    <w:name w:val="Balloon Text"/>
    <w:basedOn w:val="1"/>
    <w:link w:val="28"/>
    <w:qFormat/>
    <w:uiPriority w:val="0"/>
    <w:rPr>
      <w:sz w:val="18"/>
      <w:szCs w:val="18"/>
    </w:rPr>
  </w:style>
  <w:style w:type="paragraph" w:styleId="12">
    <w:name w:val="footer"/>
    <w:basedOn w:val="1"/>
    <w:link w:val="24"/>
    <w:qFormat/>
    <w:uiPriority w:val="99"/>
    <w:pPr>
      <w:tabs>
        <w:tab w:val="center" w:pos="4153"/>
        <w:tab w:val="right" w:pos="8306"/>
      </w:tabs>
      <w:snapToGrid w:val="0"/>
      <w:jc w:val="left"/>
    </w:pPr>
    <w:rPr>
      <w:sz w:val="18"/>
      <w:szCs w:val="18"/>
    </w:rPr>
  </w:style>
  <w:style w:type="paragraph" w:styleId="13">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unhideWhenUsed/>
    <w:qFormat/>
    <w:uiPriority w:val="0"/>
    <w:pPr>
      <w:widowControl/>
      <w:spacing w:after="100" w:line="276" w:lineRule="auto"/>
      <w:ind w:left="220"/>
      <w:jc w:val="left"/>
    </w:pPr>
    <w:rPr>
      <w:kern w:val="0"/>
      <w:sz w:val="22"/>
      <w:szCs w:val="22"/>
    </w:r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FollowedHyperlink"/>
    <w:basedOn w:val="19"/>
    <w:qFormat/>
    <w:uiPriority w:val="0"/>
    <w:rPr>
      <w:color w:val="000000"/>
      <w:sz w:val="19"/>
      <w:szCs w:val="19"/>
      <w:u w:val="none"/>
    </w:rPr>
  </w:style>
  <w:style w:type="character" w:styleId="22">
    <w:name w:val="Hyperlink"/>
    <w:basedOn w:val="19"/>
    <w:qFormat/>
    <w:uiPriority w:val="0"/>
    <w:rPr>
      <w:color w:val="000000"/>
      <w:sz w:val="19"/>
      <w:szCs w:val="19"/>
      <w:u w:val="none"/>
    </w:rPr>
  </w:style>
  <w:style w:type="character" w:customStyle="1" w:styleId="23">
    <w:name w:val="页眉 Char"/>
    <w:basedOn w:val="19"/>
    <w:link w:val="13"/>
    <w:qFormat/>
    <w:uiPriority w:val="0"/>
    <w:rPr>
      <w:kern w:val="2"/>
      <w:sz w:val="18"/>
      <w:szCs w:val="18"/>
    </w:rPr>
  </w:style>
  <w:style w:type="character" w:customStyle="1" w:styleId="24">
    <w:name w:val="页脚 Char"/>
    <w:basedOn w:val="19"/>
    <w:link w:val="12"/>
    <w:qFormat/>
    <w:uiPriority w:val="99"/>
    <w:rPr>
      <w:kern w:val="2"/>
      <w:sz w:val="18"/>
      <w:szCs w:val="18"/>
    </w:rPr>
  </w:style>
  <w:style w:type="paragraph" w:customStyle="1" w:styleId="25">
    <w:name w:val="列出段落1"/>
    <w:basedOn w:val="1"/>
    <w:unhideWhenUsed/>
    <w:qFormat/>
    <w:uiPriority w:val="99"/>
    <w:pPr>
      <w:ind w:firstLine="420" w:firstLineChars="200"/>
    </w:pPr>
  </w:style>
  <w:style w:type="character" w:customStyle="1" w:styleId="26">
    <w:name w:val="日期 Char"/>
    <w:basedOn w:val="19"/>
    <w:link w:val="10"/>
    <w:qFormat/>
    <w:uiPriority w:val="0"/>
    <w:rPr>
      <w:kern w:val="2"/>
      <w:sz w:val="21"/>
      <w:szCs w:val="24"/>
    </w:rPr>
  </w:style>
  <w:style w:type="table" w:customStyle="1" w:styleId="27">
    <w:name w:val="网格型1"/>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8">
    <w:name w:val="批注框文本 Char"/>
    <w:basedOn w:val="19"/>
    <w:link w:val="11"/>
    <w:qFormat/>
    <w:uiPriority w:val="0"/>
    <w:rPr>
      <w:kern w:val="2"/>
      <w:sz w:val="18"/>
      <w:szCs w:val="18"/>
    </w:rPr>
  </w:style>
  <w:style w:type="character" w:customStyle="1" w:styleId="29">
    <w:name w:val="tree-title4"/>
    <w:basedOn w:val="19"/>
    <w:qFormat/>
    <w:uiPriority w:val="0"/>
  </w:style>
  <w:style w:type="character" w:customStyle="1" w:styleId="30">
    <w:name w:val="tree-title5"/>
    <w:basedOn w:val="19"/>
    <w:qFormat/>
    <w:uiPriority w:val="0"/>
    <w:rPr>
      <w:sz w:val="18"/>
      <w:szCs w:val="18"/>
      <w:u w:val="none"/>
    </w:rPr>
  </w:style>
  <w:style w:type="paragraph" w:customStyle="1" w:styleId="3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2">
    <w:name w:val="标题 1 Char"/>
    <w:basedOn w:val="19"/>
    <w:link w:val="2"/>
    <w:qFormat/>
    <w:uiPriority w:val="0"/>
    <w:rPr>
      <w:rFonts w:asciiTheme="minorHAnsi" w:hAnsiTheme="minorHAnsi" w:eastAsiaTheme="minorEastAsia" w:cstheme="minorBidi"/>
      <w:b/>
      <w:bCs/>
      <w:kern w:val="44"/>
      <w:sz w:val="44"/>
      <w:szCs w:val="44"/>
    </w:rPr>
  </w:style>
  <w:style w:type="paragraph" w:customStyle="1" w:styleId="33">
    <w:name w:val="正文首行缩进两字符"/>
    <w:basedOn w:val="1"/>
    <w:qFormat/>
    <w:uiPriority w:val="0"/>
    <w:pPr>
      <w:spacing w:line="360" w:lineRule="auto"/>
      <w:ind w:firstLine="200" w:firstLineChars="200"/>
    </w:pPr>
  </w:style>
  <w:style w:type="character" w:customStyle="1" w:styleId="34">
    <w:name w:val="标题 2 Char"/>
    <w:basedOn w:val="19"/>
    <w:link w:val="3"/>
    <w:qFormat/>
    <w:uiPriority w:val="0"/>
    <w:rPr>
      <w:rFonts w:ascii="Arial" w:hAnsi="Arial" w:eastAsia="黑体" w:cstheme="minorBidi"/>
      <w:b/>
      <w:bCs/>
      <w:kern w:val="2"/>
      <w:sz w:val="32"/>
      <w:szCs w:val="32"/>
    </w:rPr>
  </w:style>
  <w:style w:type="character" w:customStyle="1" w:styleId="35">
    <w:name w:val="标题 3 Char"/>
    <w:basedOn w:val="19"/>
    <w:link w:val="4"/>
    <w:qFormat/>
    <w:uiPriority w:val="0"/>
    <w:rPr>
      <w:rFonts w:asciiTheme="minorHAnsi" w:hAnsiTheme="minorHAnsi" w:eastAsiaTheme="minorEastAsia" w:cstheme="minorBidi"/>
      <w:b/>
      <w:bCs/>
      <w:kern w:val="2"/>
      <w:sz w:val="32"/>
      <w:szCs w:val="32"/>
    </w:rPr>
  </w:style>
  <w:style w:type="character" w:customStyle="1" w:styleId="36">
    <w:name w:val="正文文本缩进 Char"/>
    <w:basedOn w:val="19"/>
    <w:link w:val="8"/>
    <w:qFormat/>
    <w:uiPriority w:val="0"/>
    <w:rPr>
      <w:rFonts w:asciiTheme="minorHAnsi" w:hAnsiTheme="minorHAnsi" w:eastAsiaTheme="minorEastAsia" w:cstheme="minorBidi"/>
      <w:kern w:val="2"/>
      <w:sz w:val="32"/>
    </w:rPr>
  </w:style>
  <w:style w:type="character" w:customStyle="1" w:styleId="37">
    <w:name w:val="纯文本 Char"/>
    <w:basedOn w:val="19"/>
    <w:link w:val="9"/>
    <w:qFormat/>
    <w:uiPriority w:val="0"/>
    <w:rPr>
      <w:rFonts w:ascii="宋体" w:hAnsi="Tms Rmn" w:eastAsiaTheme="minorEastAsia" w:cstheme="minorBidi"/>
      <w:sz w:val="21"/>
    </w:rPr>
  </w:style>
  <w:style w:type="paragraph" w:customStyle="1" w:styleId="3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9">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0">
    <w:name w:val="样式 首行缩进:  2 字符"/>
    <w:basedOn w:val="1"/>
    <w:qFormat/>
    <w:uiPriority w:val="0"/>
    <w:pPr>
      <w:spacing w:line="400" w:lineRule="exact"/>
      <w:ind w:firstLine="200" w:firstLineChars="200"/>
    </w:pPr>
    <w:rPr>
      <w:rFonts w:cs="宋体"/>
      <w:sz w:val="24"/>
    </w:rPr>
  </w:style>
  <w:style w:type="paragraph" w:styleId="41">
    <w:name w:val="List Paragraph"/>
    <w:basedOn w:val="1"/>
    <w:unhideWhenUsed/>
    <w:qFormat/>
    <w:uiPriority w:val="99"/>
    <w:pPr>
      <w:ind w:firstLine="420" w:firstLineChars="200"/>
    </w:p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68</Words>
  <Characters>83</Characters>
  <Lines>154</Lines>
  <Paragraphs>43</Paragraphs>
  <TotalTime>43</TotalTime>
  <ScaleCrop>false</ScaleCrop>
  <LinksUpToDate>false</LinksUpToDate>
  <CharactersWithSpaces>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2022-05-20T18:48:00Z</dcterms:created>
  <dc:creator>x2</dc:creator>
  <cp:lastModifiedBy>周立莉</cp:lastModifiedBy>
  <cp:lastPrinted>2024-10-21T06:16:00Z</cp:lastPrinted>
  <dcterms:modified xsi:type="dcterms:W3CDTF">2024-12-03T01:17:14Z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799F50E872284090A94AB9E1AF57A02D_13</vt:lpwstr>
  </property>
</Properties>
</file>